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FF3C37" w:rsidRDefault="00FF3C37" w:rsidP="00FF3C37">
      <w:pPr>
        <w:pStyle w:val="Titul2"/>
      </w:pPr>
    </w:p>
    <w:p w:rsidR="00FF3C37" w:rsidRDefault="00FF3C37" w:rsidP="00FF3C37">
      <w:pPr>
        <w:pStyle w:val="Titul2"/>
      </w:pPr>
    </w:p>
    <w:p w:rsidR="00FF3C37" w:rsidRPr="000719BB" w:rsidRDefault="00FF3C37" w:rsidP="00FF3C37">
      <w:pPr>
        <w:pStyle w:val="Titul2"/>
      </w:pPr>
      <w:r>
        <w:t>Díl 1</w:t>
      </w:r>
    </w:p>
    <w:p w:rsidR="00FF3C37" w:rsidRPr="00FB2C39" w:rsidRDefault="00FF3C37" w:rsidP="00FF3C37">
      <w:pPr>
        <w:pStyle w:val="Titul2"/>
        <w:rPr>
          <w:caps/>
          <w:sz w:val="44"/>
          <w:szCs w:val="44"/>
        </w:rPr>
      </w:pPr>
      <w:r w:rsidRPr="00FB2C39">
        <w:rPr>
          <w:caps/>
          <w:sz w:val="44"/>
          <w:szCs w:val="44"/>
        </w:rPr>
        <w:t>VÝZVA K PODÁNÍ NABÍDKY</w:t>
      </w:r>
    </w:p>
    <w:p w:rsidR="00FF3C37" w:rsidRDefault="00FF3C37" w:rsidP="00FF3C37">
      <w:pPr>
        <w:pStyle w:val="Titul2"/>
      </w:pPr>
    </w:p>
    <w:p w:rsidR="00FF3C37" w:rsidRDefault="00FF3C37" w:rsidP="00FF3C37">
      <w:pPr>
        <w:pStyle w:val="Titul2"/>
      </w:pPr>
      <w:r w:rsidRPr="006C2343">
        <w:t>Zhotovení stavby</w:t>
      </w:r>
      <w:r>
        <w:t xml:space="preserve"> - podlimitní</w:t>
      </w:r>
    </w:p>
    <w:p w:rsidR="00FF3C37" w:rsidRDefault="00FF3C37" w:rsidP="00FF3C37">
      <w:pPr>
        <w:pStyle w:val="Titul2"/>
      </w:pPr>
    </w:p>
    <w:p w:rsidR="00FF3C37" w:rsidRDefault="00FF3C37" w:rsidP="00FF3C37">
      <w:pPr>
        <w:pStyle w:val="Titul2"/>
      </w:pPr>
      <w:r w:rsidRPr="005444EE">
        <w:t>„</w:t>
      </w:r>
      <w:r>
        <w:t xml:space="preserve">Nové spojení - Praha </w:t>
      </w:r>
      <w:proofErr w:type="spellStart"/>
      <w:proofErr w:type="gramStart"/>
      <w:r>
        <w:t>hl.n</w:t>
      </w:r>
      <w:proofErr w:type="spellEnd"/>
      <w:r>
        <w:t>.</w:t>
      </w:r>
      <w:proofErr w:type="gramEnd"/>
      <w:r>
        <w:t>, Masarykovo n. – Libeň, Vysočany, Holešovice</w:t>
      </w:r>
      <w:r w:rsidRPr="005444EE">
        <w:t>“</w:t>
      </w:r>
    </w:p>
    <w:p w:rsidR="00FF3C37" w:rsidRDefault="00FF3C37" w:rsidP="00FF3C37">
      <w:pPr>
        <w:pStyle w:val="Titul2"/>
      </w:pPr>
    </w:p>
    <w:p w:rsidR="00FF3C37" w:rsidRPr="006C2343" w:rsidRDefault="00FF3C37" w:rsidP="00FF3C37">
      <w:pPr>
        <w:pStyle w:val="Titul2"/>
      </w:pPr>
      <w:r>
        <w:rPr>
          <w:sz w:val="24"/>
          <w:szCs w:val="24"/>
        </w:rPr>
        <w:t>„Provedení rekonstrukčních prací na komunikacích v ul. Husitská, Trocnovská, Novovysočanská, Pod Plynojemem"</w:t>
      </w:r>
    </w:p>
    <w:p w:rsidR="00077D5A" w:rsidRDefault="00077D5A" w:rsidP="00EB46E5">
      <w:pPr>
        <w:pStyle w:val="Titul2"/>
      </w:pPr>
    </w:p>
    <w:p w:rsidR="00AD0C7B" w:rsidRPr="006C2343" w:rsidRDefault="00AD0C7B" w:rsidP="00EB46E5">
      <w:pPr>
        <w:pStyle w:val="Titul2"/>
      </w:pPr>
    </w:p>
    <w:p w:rsidR="00826B7B" w:rsidRPr="006C2343" w:rsidRDefault="00826B7B" w:rsidP="006C2343">
      <w:pPr>
        <w:pStyle w:val="Titul2"/>
      </w:pPr>
    </w:p>
    <w:p w:rsidR="006C2343" w:rsidRPr="006C2343" w:rsidRDefault="006C2343" w:rsidP="006C2343">
      <w:pPr>
        <w:pStyle w:val="Titul2"/>
      </w:pPr>
    </w:p>
    <w:p w:rsidR="00EB4ECA" w:rsidRDefault="00757625" w:rsidP="00757625">
      <w:pPr>
        <w:pStyle w:val="Text1-1"/>
        <w:numPr>
          <w:ilvl w:val="0"/>
          <w:numId w:val="0"/>
        </w:numPr>
        <w:tabs>
          <w:tab w:val="left" w:pos="708"/>
        </w:tabs>
        <w:ind w:left="737" w:hanging="737"/>
      </w:pPr>
      <w:proofErr w:type="gramStart"/>
      <w:r>
        <w:t>Č.j.</w:t>
      </w:r>
      <w:proofErr w:type="gramEnd"/>
      <w:r>
        <w:t xml:space="preserve">: </w:t>
      </w:r>
      <w:r w:rsidR="000A40EC">
        <w:t>11373</w:t>
      </w:r>
      <w:r w:rsidRPr="00362C22">
        <w:t>/20</w:t>
      </w:r>
      <w:r w:rsidR="000A40EC">
        <w:t>20</w:t>
      </w:r>
      <w:r w:rsidRPr="00362C22">
        <w:t>-SŽ-SSZ-OVZ</w:t>
      </w:r>
    </w:p>
    <w:p w:rsidR="00EB4ECA" w:rsidRDefault="00EB4ECA"/>
    <w:p w:rsidR="00EB4ECA" w:rsidRDefault="00EB4ECA"/>
    <w:p w:rsidR="00EB4ECA" w:rsidRDefault="00EB4ECA"/>
    <w:p w:rsidR="00EB4ECA" w:rsidRDefault="00EB4ECA"/>
    <w:p w:rsidR="00826B7B" w:rsidRDefault="00826B7B" w:rsidP="00EB4ECA"/>
    <w:p w:rsidR="00BD7E91" w:rsidRDefault="00BD7E91" w:rsidP="00FE4333">
      <w:pPr>
        <w:pStyle w:val="Nadpisbezsl1-1"/>
      </w:pPr>
      <w:r>
        <w:lastRenderedPageBreak/>
        <w:t>Obsah</w:t>
      </w:r>
      <w:r w:rsidR="00887F36">
        <w:t xml:space="preserve"> </w:t>
      </w:r>
    </w:p>
    <w:p w:rsidR="00A15262" w:rsidRDefault="00BD7E91" w:rsidP="00F911D1">
      <w:pPr>
        <w:pStyle w:val="Obsah1"/>
        <w:rPr>
          <w:rFonts w:eastAsiaTheme="minorEastAsia"/>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076294" w:history="1">
        <w:r w:rsidR="00A15262" w:rsidRPr="005F6F36">
          <w:rPr>
            <w:rStyle w:val="Hypertextovodkaz"/>
          </w:rPr>
          <w:t>1.</w:t>
        </w:r>
        <w:r w:rsidR="00A15262">
          <w:rPr>
            <w:rFonts w:eastAsiaTheme="minorEastAsia"/>
            <w:noProof/>
            <w:sz w:val="22"/>
            <w:szCs w:val="22"/>
            <w:lang w:eastAsia="cs-CZ"/>
          </w:rPr>
          <w:tab/>
        </w:r>
        <w:r w:rsidR="00A15262" w:rsidRPr="005F6F36">
          <w:rPr>
            <w:rStyle w:val="Hypertextovodkaz"/>
          </w:rPr>
          <w:t>ÚVODNÍ USTANOVENÍ</w:t>
        </w:r>
        <w:r w:rsidR="00A15262">
          <w:rPr>
            <w:noProof/>
            <w:webHidden/>
          </w:rPr>
          <w:tab/>
        </w:r>
        <w:r w:rsidR="00A15262">
          <w:rPr>
            <w:noProof/>
            <w:webHidden/>
          </w:rPr>
          <w:fldChar w:fldCharType="begin"/>
        </w:r>
        <w:r w:rsidR="00A15262">
          <w:rPr>
            <w:noProof/>
            <w:webHidden/>
          </w:rPr>
          <w:instrText xml:space="preserve"> PAGEREF _Toc4076294 \h </w:instrText>
        </w:r>
        <w:r w:rsidR="00A15262">
          <w:rPr>
            <w:noProof/>
            <w:webHidden/>
          </w:rPr>
        </w:r>
        <w:r w:rsidR="00A15262">
          <w:rPr>
            <w:noProof/>
            <w:webHidden/>
          </w:rPr>
          <w:fldChar w:fldCharType="separate"/>
        </w:r>
        <w:r w:rsidR="00167583">
          <w:rPr>
            <w:noProof/>
            <w:webHidden/>
          </w:rPr>
          <w:t>3</w:t>
        </w:r>
        <w:r w:rsidR="00A15262">
          <w:rPr>
            <w:noProof/>
            <w:webHidden/>
          </w:rPr>
          <w:fldChar w:fldCharType="end"/>
        </w:r>
      </w:hyperlink>
    </w:p>
    <w:p w:rsidR="00A15262" w:rsidRDefault="00CB703E" w:rsidP="00F911D1">
      <w:pPr>
        <w:pStyle w:val="Obsah1"/>
        <w:rPr>
          <w:rFonts w:eastAsiaTheme="minorEastAsia"/>
          <w:noProof/>
          <w:sz w:val="22"/>
          <w:szCs w:val="22"/>
          <w:lang w:eastAsia="cs-CZ"/>
        </w:rPr>
      </w:pPr>
      <w:hyperlink w:anchor="_Toc4076295" w:history="1">
        <w:r w:rsidR="00A15262" w:rsidRPr="005F6F36">
          <w:rPr>
            <w:rStyle w:val="Hypertextovodkaz"/>
          </w:rPr>
          <w:t>2.</w:t>
        </w:r>
        <w:r w:rsidR="00A15262">
          <w:rPr>
            <w:rFonts w:eastAsiaTheme="minorEastAsia"/>
            <w:noProof/>
            <w:sz w:val="22"/>
            <w:szCs w:val="22"/>
            <w:lang w:eastAsia="cs-CZ"/>
          </w:rPr>
          <w:tab/>
        </w:r>
        <w:r w:rsidR="00A15262" w:rsidRPr="005F6F36">
          <w:rPr>
            <w:rStyle w:val="Hypertextovodkaz"/>
          </w:rPr>
          <w:t>IDENTIFIKAČNÍ ÚDAJE ZADAVATELE</w:t>
        </w:r>
        <w:r w:rsidR="00A15262">
          <w:rPr>
            <w:noProof/>
            <w:webHidden/>
          </w:rPr>
          <w:tab/>
        </w:r>
        <w:r w:rsidR="00A15262">
          <w:rPr>
            <w:noProof/>
            <w:webHidden/>
          </w:rPr>
          <w:fldChar w:fldCharType="begin"/>
        </w:r>
        <w:r w:rsidR="00A15262">
          <w:rPr>
            <w:noProof/>
            <w:webHidden/>
          </w:rPr>
          <w:instrText xml:space="preserve"> PAGEREF _Toc4076295 \h </w:instrText>
        </w:r>
        <w:r w:rsidR="00A15262">
          <w:rPr>
            <w:noProof/>
            <w:webHidden/>
          </w:rPr>
        </w:r>
        <w:r w:rsidR="00A15262">
          <w:rPr>
            <w:noProof/>
            <w:webHidden/>
          </w:rPr>
          <w:fldChar w:fldCharType="separate"/>
        </w:r>
        <w:r w:rsidR="00167583">
          <w:rPr>
            <w:noProof/>
            <w:webHidden/>
          </w:rPr>
          <w:t>3</w:t>
        </w:r>
        <w:r w:rsidR="00A15262">
          <w:rPr>
            <w:noProof/>
            <w:webHidden/>
          </w:rPr>
          <w:fldChar w:fldCharType="end"/>
        </w:r>
      </w:hyperlink>
    </w:p>
    <w:p w:rsidR="00A15262" w:rsidRDefault="00CB703E" w:rsidP="00F911D1">
      <w:pPr>
        <w:pStyle w:val="Obsah1"/>
        <w:rPr>
          <w:rFonts w:eastAsiaTheme="minorEastAsia"/>
          <w:noProof/>
          <w:sz w:val="22"/>
          <w:szCs w:val="22"/>
          <w:lang w:eastAsia="cs-CZ"/>
        </w:rPr>
      </w:pPr>
      <w:hyperlink w:anchor="_Toc4076296" w:history="1">
        <w:r w:rsidR="00A15262" w:rsidRPr="005F6F36">
          <w:rPr>
            <w:rStyle w:val="Hypertextovodkaz"/>
          </w:rPr>
          <w:t>3.</w:t>
        </w:r>
        <w:r w:rsidR="00A15262">
          <w:rPr>
            <w:rFonts w:eastAsiaTheme="minorEastAsia"/>
            <w:noProof/>
            <w:sz w:val="22"/>
            <w:szCs w:val="22"/>
            <w:lang w:eastAsia="cs-CZ"/>
          </w:rPr>
          <w:tab/>
        </w:r>
        <w:r w:rsidR="00A15262" w:rsidRPr="005F6F36">
          <w:rPr>
            <w:rStyle w:val="Hypertextovodkaz"/>
          </w:rPr>
          <w:t>KOMUNIKACE MEZI ZADAVATELEM a DODAVATELEM</w:t>
        </w:r>
        <w:r w:rsidR="00A15262">
          <w:rPr>
            <w:noProof/>
            <w:webHidden/>
          </w:rPr>
          <w:tab/>
        </w:r>
        <w:r w:rsidR="00A15262">
          <w:rPr>
            <w:noProof/>
            <w:webHidden/>
          </w:rPr>
          <w:fldChar w:fldCharType="begin"/>
        </w:r>
        <w:r w:rsidR="00A15262">
          <w:rPr>
            <w:noProof/>
            <w:webHidden/>
          </w:rPr>
          <w:instrText xml:space="preserve"> PAGEREF _Toc4076296 \h </w:instrText>
        </w:r>
        <w:r w:rsidR="00A15262">
          <w:rPr>
            <w:noProof/>
            <w:webHidden/>
          </w:rPr>
        </w:r>
        <w:r w:rsidR="00A15262">
          <w:rPr>
            <w:noProof/>
            <w:webHidden/>
          </w:rPr>
          <w:fldChar w:fldCharType="separate"/>
        </w:r>
        <w:r w:rsidR="00167583">
          <w:rPr>
            <w:noProof/>
            <w:webHidden/>
          </w:rPr>
          <w:t>4</w:t>
        </w:r>
        <w:r w:rsidR="00A15262">
          <w:rPr>
            <w:noProof/>
            <w:webHidden/>
          </w:rPr>
          <w:fldChar w:fldCharType="end"/>
        </w:r>
      </w:hyperlink>
    </w:p>
    <w:p w:rsidR="00A15262" w:rsidRDefault="00CB703E" w:rsidP="00F911D1">
      <w:pPr>
        <w:pStyle w:val="Obsah1"/>
        <w:rPr>
          <w:rFonts w:eastAsiaTheme="minorEastAsia"/>
          <w:noProof/>
          <w:sz w:val="22"/>
          <w:szCs w:val="22"/>
          <w:lang w:eastAsia="cs-CZ"/>
        </w:rPr>
      </w:pPr>
      <w:hyperlink w:anchor="_Toc4076297" w:history="1">
        <w:r w:rsidR="00A15262" w:rsidRPr="005F6F36">
          <w:rPr>
            <w:rStyle w:val="Hypertextovodkaz"/>
          </w:rPr>
          <w:t>4.</w:t>
        </w:r>
        <w:r w:rsidR="00A15262">
          <w:rPr>
            <w:rFonts w:eastAsiaTheme="minorEastAsia"/>
            <w:noProof/>
            <w:sz w:val="22"/>
            <w:szCs w:val="22"/>
            <w:lang w:eastAsia="cs-CZ"/>
          </w:rPr>
          <w:tab/>
        </w:r>
        <w:r w:rsidR="00A15262" w:rsidRPr="005F6F36">
          <w:rPr>
            <w:rStyle w:val="Hypertextovodkaz"/>
          </w:rPr>
          <w:t>ÚČEL A PŘEDMĚT PLNĚNÍ VEŘEJNÉ ZAKÁZKY</w:t>
        </w:r>
        <w:r w:rsidR="00A15262">
          <w:rPr>
            <w:noProof/>
            <w:webHidden/>
          </w:rPr>
          <w:tab/>
        </w:r>
        <w:r w:rsidR="00A15262">
          <w:rPr>
            <w:noProof/>
            <w:webHidden/>
          </w:rPr>
          <w:fldChar w:fldCharType="begin"/>
        </w:r>
        <w:r w:rsidR="00A15262">
          <w:rPr>
            <w:noProof/>
            <w:webHidden/>
          </w:rPr>
          <w:instrText xml:space="preserve"> PAGEREF _Toc4076297 \h </w:instrText>
        </w:r>
        <w:r w:rsidR="00A15262">
          <w:rPr>
            <w:noProof/>
            <w:webHidden/>
          </w:rPr>
        </w:r>
        <w:r w:rsidR="00A15262">
          <w:rPr>
            <w:noProof/>
            <w:webHidden/>
          </w:rPr>
          <w:fldChar w:fldCharType="separate"/>
        </w:r>
        <w:r w:rsidR="00167583">
          <w:rPr>
            <w:noProof/>
            <w:webHidden/>
          </w:rPr>
          <w:t>4</w:t>
        </w:r>
        <w:r w:rsidR="00A15262">
          <w:rPr>
            <w:noProof/>
            <w:webHidden/>
          </w:rPr>
          <w:fldChar w:fldCharType="end"/>
        </w:r>
      </w:hyperlink>
    </w:p>
    <w:p w:rsidR="00A15262" w:rsidRDefault="00CB703E" w:rsidP="00F911D1">
      <w:pPr>
        <w:pStyle w:val="Obsah1"/>
        <w:rPr>
          <w:rFonts w:eastAsiaTheme="minorEastAsia"/>
          <w:noProof/>
          <w:sz w:val="22"/>
          <w:szCs w:val="22"/>
          <w:lang w:eastAsia="cs-CZ"/>
        </w:rPr>
      </w:pPr>
      <w:hyperlink w:anchor="_Toc4076298" w:history="1">
        <w:r w:rsidR="00A15262" w:rsidRPr="005F6F36">
          <w:rPr>
            <w:rStyle w:val="Hypertextovodkaz"/>
          </w:rPr>
          <w:t>5.</w:t>
        </w:r>
        <w:r w:rsidR="00A15262">
          <w:rPr>
            <w:rFonts w:eastAsiaTheme="minorEastAsia"/>
            <w:noProof/>
            <w:sz w:val="22"/>
            <w:szCs w:val="22"/>
            <w:lang w:eastAsia="cs-CZ"/>
          </w:rPr>
          <w:tab/>
        </w:r>
        <w:r w:rsidR="00A15262" w:rsidRPr="005F6F36">
          <w:rPr>
            <w:rStyle w:val="Hypertextovodkaz"/>
          </w:rPr>
          <w:t>ZDROJE FINANCOVÁNÍ A PŘEDPOKLÁDANÁ HODNOTA VEŘEJNÉ ZAKÁZKY</w:t>
        </w:r>
        <w:r w:rsidR="00A15262">
          <w:rPr>
            <w:noProof/>
            <w:webHidden/>
          </w:rPr>
          <w:tab/>
        </w:r>
        <w:r w:rsidR="00A15262">
          <w:rPr>
            <w:noProof/>
            <w:webHidden/>
          </w:rPr>
          <w:fldChar w:fldCharType="begin"/>
        </w:r>
        <w:r w:rsidR="00A15262">
          <w:rPr>
            <w:noProof/>
            <w:webHidden/>
          </w:rPr>
          <w:instrText xml:space="preserve"> PAGEREF _Toc4076298 \h </w:instrText>
        </w:r>
        <w:r w:rsidR="00A15262">
          <w:rPr>
            <w:noProof/>
            <w:webHidden/>
          </w:rPr>
        </w:r>
        <w:r w:rsidR="00A15262">
          <w:rPr>
            <w:noProof/>
            <w:webHidden/>
          </w:rPr>
          <w:fldChar w:fldCharType="separate"/>
        </w:r>
        <w:r w:rsidR="00167583">
          <w:rPr>
            <w:noProof/>
            <w:webHidden/>
          </w:rPr>
          <w:t>4</w:t>
        </w:r>
        <w:r w:rsidR="00A15262">
          <w:rPr>
            <w:noProof/>
            <w:webHidden/>
          </w:rPr>
          <w:fldChar w:fldCharType="end"/>
        </w:r>
      </w:hyperlink>
    </w:p>
    <w:p w:rsidR="00A15262" w:rsidRDefault="00CB703E" w:rsidP="00F911D1">
      <w:pPr>
        <w:pStyle w:val="Obsah1"/>
        <w:rPr>
          <w:rFonts w:eastAsiaTheme="minorEastAsia"/>
          <w:noProof/>
          <w:sz w:val="22"/>
          <w:szCs w:val="22"/>
          <w:lang w:eastAsia="cs-CZ"/>
        </w:rPr>
      </w:pPr>
      <w:hyperlink w:anchor="_Toc4076299" w:history="1">
        <w:r w:rsidR="00A15262" w:rsidRPr="005F6F36">
          <w:rPr>
            <w:rStyle w:val="Hypertextovodkaz"/>
          </w:rPr>
          <w:t>6.</w:t>
        </w:r>
        <w:r w:rsidR="00A15262">
          <w:rPr>
            <w:rFonts w:eastAsiaTheme="minorEastAsia"/>
            <w:noProof/>
            <w:sz w:val="22"/>
            <w:szCs w:val="22"/>
            <w:lang w:eastAsia="cs-CZ"/>
          </w:rPr>
          <w:tab/>
        </w:r>
        <w:r w:rsidR="00A15262" w:rsidRPr="005F6F36">
          <w:rPr>
            <w:rStyle w:val="Hypertextovodkaz"/>
          </w:rPr>
          <w:t>OBSAH ZADÁVACÍ DOKUMENTACE</w:t>
        </w:r>
        <w:r w:rsidR="00A15262">
          <w:rPr>
            <w:noProof/>
            <w:webHidden/>
          </w:rPr>
          <w:tab/>
        </w:r>
        <w:r w:rsidR="00A15262">
          <w:rPr>
            <w:noProof/>
            <w:webHidden/>
          </w:rPr>
          <w:fldChar w:fldCharType="begin"/>
        </w:r>
        <w:r w:rsidR="00A15262">
          <w:rPr>
            <w:noProof/>
            <w:webHidden/>
          </w:rPr>
          <w:instrText xml:space="preserve"> PAGEREF _Toc4076299 \h </w:instrText>
        </w:r>
        <w:r w:rsidR="00A15262">
          <w:rPr>
            <w:noProof/>
            <w:webHidden/>
          </w:rPr>
        </w:r>
        <w:r w:rsidR="00A15262">
          <w:rPr>
            <w:noProof/>
            <w:webHidden/>
          </w:rPr>
          <w:fldChar w:fldCharType="separate"/>
        </w:r>
        <w:r w:rsidR="00167583">
          <w:rPr>
            <w:noProof/>
            <w:webHidden/>
          </w:rPr>
          <w:t>4</w:t>
        </w:r>
        <w:r w:rsidR="00A15262">
          <w:rPr>
            <w:noProof/>
            <w:webHidden/>
          </w:rPr>
          <w:fldChar w:fldCharType="end"/>
        </w:r>
      </w:hyperlink>
    </w:p>
    <w:p w:rsidR="00A15262" w:rsidRDefault="00CB703E" w:rsidP="00F911D1">
      <w:pPr>
        <w:pStyle w:val="Obsah1"/>
        <w:rPr>
          <w:rFonts w:eastAsiaTheme="minorEastAsia"/>
          <w:noProof/>
          <w:sz w:val="22"/>
          <w:szCs w:val="22"/>
          <w:lang w:eastAsia="cs-CZ"/>
        </w:rPr>
      </w:pPr>
      <w:hyperlink w:anchor="_Toc4076300" w:history="1">
        <w:r w:rsidR="00A15262" w:rsidRPr="005F6F36">
          <w:rPr>
            <w:rStyle w:val="Hypertextovodkaz"/>
          </w:rPr>
          <w:t>7.</w:t>
        </w:r>
        <w:r w:rsidR="00A15262">
          <w:rPr>
            <w:rFonts w:eastAsiaTheme="minorEastAsia"/>
            <w:noProof/>
            <w:sz w:val="22"/>
            <w:szCs w:val="22"/>
            <w:lang w:eastAsia="cs-CZ"/>
          </w:rPr>
          <w:tab/>
        </w:r>
        <w:r w:rsidR="00A15262" w:rsidRPr="005F6F36">
          <w:rPr>
            <w:rStyle w:val="Hypertextovodkaz"/>
          </w:rPr>
          <w:t>VYSVĚTLENÍ, ZMĚNY A DOPLNĚNÍ ZADÁVACÍ DOKUMENTACE</w:t>
        </w:r>
        <w:r w:rsidR="00A15262">
          <w:rPr>
            <w:noProof/>
            <w:webHidden/>
          </w:rPr>
          <w:tab/>
        </w:r>
        <w:r w:rsidR="00A15262">
          <w:rPr>
            <w:noProof/>
            <w:webHidden/>
          </w:rPr>
          <w:fldChar w:fldCharType="begin"/>
        </w:r>
        <w:r w:rsidR="00A15262">
          <w:rPr>
            <w:noProof/>
            <w:webHidden/>
          </w:rPr>
          <w:instrText xml:space="preserve"> PAGEREF _Toc4076300 \h </w:instrText>
        </w:r>
        <w:r w:rsidR="00A15262">
          <w:rPr>
            <w:noProof/>
            <w:webHidden/>
          </w:rPr>
        </w:r>
        <w:r w:rsidR="00A15262">
          <w:rPr>
            <w:noProof/>
            <w:webHidden/>
          </w:rPr>
          <w:fldChar w:fldCharType="separate"/>
        </w:r>
        <w:r w:rsidR="00167583">
          <w:rPr>
            <w:noProof/>
            <w:webHidden/>
          </w:rPr>
          <w:t>5</w:t>
        </w:r>
        <w:r w:rsidR="00A15262">
          <w:rPr>
            <w:noProof/>
            <w:webHidden/>
          </w:rPr>
          <w:fldChar w:fldCharType="end"/>
        </w:r>
      </w:hyperlink>
    </w:p>
    <w:p w:rsidR="00A15262" w:rsidRDefault="00CB703E" w:rsidP="00F911D1">
      <w:pPr>
        <w:pStyle w:val="Obsah1"/>
        <w:rPr>
          <w:rFonts w:eastAsiaTheme="minorEastAsia"/>
          <w:noProof/>
          <w:sz w:val="22"/>
          <w:szCs w:val="22"/>
          <w:lang w:eastAsia="cs-CZ"/>
        </w:rPr>
      </w:pPr>
      <w:hyperlink w:anchor="_Toc4076301" w:history="1">
        <w:r w:rsidR="00A15262" w:rsidRPr="005F6F36">
          <w:rPr>
            <w:rStyle w:val="Hypertextovodkaz"/>
          </w:rPr>
          <w:t>8.</w:t>
        </w:r>
        <w:r w:rsidR="00A15262">
          <w:rPr>
            <w:rFonts w:eastAsiaTheme="minorEastAsia"/>
            <w:noProof/>
            <w:sz w:val="22"/>
            <w:szCs w:val="22"/>
            <w:lang w:eastAsia="cs-CZ"/>
          </w:rPr>
          <w:tab/>
        </w:r>
        <w:r w:rsidR="00A15262" w:rsidRPr="005F6F36">
          <w:rPr>
            <w:rStyle w:val="Hypertextovodkaz"/>
          </w:rPr>
          <w:t>POŽADAVKY ZADAVATELE NA KVALIFIKACI</w:t>
        </w:r>
        <w:r w:rsidR="00A15262">
          <w:rPr>
            <w:noProof/>
            <w:webHidden/>
          </w:rPr>
          <w:tab/>
        </w:r>
        <w:r w:rsidR="00A15262">
          <w:rPr>
            <w:noProof/>
            <w:webHidden/>
          </w:rPr>
          <w:fldChar w:fldCharType="begin"/>
        </w:r>
        <w:r w:rsidR="00A15262">
          <w:rPr>
            <w:noProof/>
            <w:webHidden/>
          </w:rPr>
          <w:instrText xml:space="preserve"> PAGEREF _Toc4076301 \h </w:instrText>
        </w:r>
        <w:r w:rsidR="00A15262">
          <w:rPr>
            <w:noProof/>
            <w:webHidden/>
          </w:rPr>
        </w:r>
        <w:r w:rsidR="00A15262">
          <w:rPr>
            <w:noProof/>
            <w:webHidden/>
          </w:rPr>
          <w:fldChar w:fldCharType="separate"/>
        </w:r>
        <w:r w:rsidR="00167583">
          <w:rPr>
            <w:noProof/>
            <w:webHidden/>
          </w:rPr>
          <w:t>5</w:t>
        </w:r>
        <w:r w:rsidR="00A15262">
          <w:rPr>
            <w:noProof/>
            <w:webHidden/>
          </w:rPr>
          <w:fldChar w:fldCharType="end"/>
        </w:r>
      </w:hyperlink>
    </w:p>
    <w:p w:rsidR="00A15262" w:rsidRDefault="00CB703E" w:rsidP="00F911D1">
      <w:pPr>
        <w:pStyle w:val="Obsah1"/>
        <w:rPr>
          <w:rFonts w:eastAsiaTheme="minorEastAsia"/>
          <w:noProof/>
          <w:sz w:val="22"/>
          <w:szCs w:val="22"/>
          <w:lang w:eastAsia="cs-CZ"/>
        </w:rPr>
      </w:pPr>
      <w:hyperlink w:anchor="_Toc4076302" w:history="1">
        <w:r w:rsidR="00A15262" w:rsidRPr="005F6F36">
          <w:rPr>
            <w:rStyle w:val="Hypertextovodkaz"/>
          </w:rPr>
          <w:t>9.</w:t>
        </w:r>
        <w:r w:rsidR="00A15262">
          <w:rPr>
            <w:rFonts w:eastAsiaTheme="minorEastAsia"/>
            <w:noProof/>
            <w:sz w:val="22"/>
            <w:szCs w:val="22"/>
            <w:lang w:eastAsia="cs-CZ"/>
          </w:rPr>
          <w:tab/>
        </w:r>
        <w:r w:rsidR="00A15262" w:rsidRPr="005F6F36">
          <w:rPr>
            <w:rStyle w:val="Hypertextovodkaz"/>
          </w:rPr>
          <w:t>DALŠÍ INFORMACE/DOKUMENTY PŘEDKLÁDANÉ DODAVATELEM V NABÍDCE</w:t>
        </w:r>
        <w:r w:rsidR="00A15262">
          <w:rPr>
            <w:noProof/>
            <w:webHidden/>
          </w:rPr>
          <w:tab/>
        </w:r>
        <w:r w:rsidR="00A15262">
          <w:rPr>
            <w:noProof/>
            <w:webHidden/>
          </w:rPr>
          <w:fldChar w:fldCharType="begin"/>
        </w:r>
        <w:r w:rsidR="00A15262">
          <w:rPr>
            <w:noProof/>
            <w:webHidden/>
          </w:rPr>
          <w:instrText xml:space="preserve"> PAGEREF _Toc4076302 \h </w:instrText>
        </w:r>
        <w:r w:rsidR="00A15262">
          <w:rPr>
            <w:noProof/>
            <w:webHidden/>
          </w:rPr>
        </w:r>
        <w:r w:rsidR="00A15262">
          <w:rPr>
            <w:noProof/>
            <w:webHidden/>
          </w:rPr>
          <w:fldChar w:fldCharType="separate"/>
        </w:r>
        <w:r w:rsidR="00167583">
          <w:rPr>
            <w:noProof/>
            <w:webHidden/>
          </w:rPr>
          <w:t>12</w:t>
        </w:r>
        <w:r w:rsidR="00A15262">
          <w:rPr>
            <w:noProof/>
            <w:webHidden/>
          </w:rPr>
          <w:fldChar w:fldCharType="end"/>
        </w:r>
      </w:hyperlink>
    </w:p>
    <w:p w:rsidR="00A15262" w:rsidRDefault="00CB703E" w:rsidP="00F911D1">
      <w:pPr>
        <w:pStyle w:val="Obsah1"/>
        <w:rPr>
          <w:rFonts w:eastAsiaTheme="minorEastAsia"/>
          <w:noProof/>
          <w:sz w:val="22"/>
          <w:szCs w:val="22"/>
          <w:lang w:eastAsia="cs-CZ"/>
        </w:rPr>
      </w:pPr>
      <w:hyperlink w:anchor="_Toc4076303" w:history="1">
        <w:r w:rsidR="00A15262" w:rsidRPr="005F6F36">
          <w:rPr>
            <w:rStyle w:val="Hypertextovodkaz"/>
          </w:rPr>
          <w:t>10.</w:t>
        </w:r>
        <w:r w:rsidR="00A15262">
          <w:rPr>
            <w:rFonts w:eastAsiaTheme="minorEastAsia"/>
            <w:noProof/>
            <w:sz w:val="22"/>
            <w:szCs w:val="22"/>
            <w:lang w:eastAsia="cs-CZ"/>
          </w:rPr>
          <w:tab/>
        </w:r>
        <w:r w:rsidR="00A15262" w:rsidRPr="005F6F36">
          <w:rPr>
            <w:rStyle w:val="Hypertextovodkaz"/>
          </w:rPr>
          <w:t>PROHLÍDKA MÍSTA PLNĚNÍ (STAVENIŠTĚ)</w:t>
        </w:r>
        <w:r w:rsidR="00A15262">
          <w:rPr>
            <w:noProof/>
            <w:webHidden/>
          </w:rPr>
          <w:tab/>
        </w:r>
        <w:r w:rsidR="00A15262">
          <w:rPr>
            <w:noProof/>
            <w:webHidden/>
          </w:rPr>
          <w:fldChar w:fldCharType="begin"/>
        </w:r>
        <w:r w:rsidR="00A15262">
          <w:rPr>
            <w:noProof/>
            <w:webHidden/>
          </w:rPr>
          <w:instrText xml:space="preserve"> PAGEREF _Toc4076303 \h </w:instrText>
        </w:r>
        <w:r w:rsidR="00A15262">
          <w:rPr>
            <w:noProof/>
            <w:webHidden/>
          </w:rPr>
        </w:r>
        <w:r w:rsidR="00A15262">
          <w:rPr>
            <w:noProof/>
            <w:webHidden/>
          </w:rPr>
          <w:fldChar w:fldCharType="separate"/>
        </w:r>
        <w:r w:rsidR="00167583">
          <w:rPr>
            <w:noProof/>
            <w:webHidden/>
          </w:rPr>
          <w:t>14</w:t>
        </w:r>
        <w:r w:rsidR="00A15262">
          <w:rPr>
            <w:noProof/>
            <w:webHidden/>
          </w:rPr>
          <w:fldChar w:fldCharType="end"/>
        </w:r>
      </w:hyperlink>
    </w:p>
    <w:p w:rsidR="00A15262" w:rsidRDefault="00CB703E" w:rsidP="00F911D1">
      <w:pPr>
        <w:pStyle w:val="Obsah1"/>
        <w:rPr>
          <w:rFonts w:eastAsiaTheme="minorEastAsia"/>
          <w:noProof/>
          <w:sz w:val="22"/>
          <w:szCs w:val="22"/>
          <w:lang w:eastAsia="cs-CZ"/>
        </w:rPr>
      </w:pPr>
      <w:hyperlink w:anchor="_Toc4076304" w:history="1">
        <w:r w:rsidR="00A15262" w:rsidRPr="005F6F36">
          <w:rPr>
            <w:rStyle w:val="Hypertextovodkaz"/>
          </w:rPr>
          <w:t>11.</w:t>
        </w:r>
        <w:r w:rsidR="00A15262">
          <w:rPr>
            <w:rFonts w:eastAsiaTheme="minorEastAsia"/>
            <w:noProof/>
            <w:sz w:val="22"/>
            <w:szCs w:val="22"/>
            <w:lang w:eastAsia="cs-CZ"/>
          </w:rPr>
          <w:tab/>
        </w:r>
        <w:r w:rsidR="00A15262" w:rsidRPr="005F6F36">
          <w:rPr>
            <w:rStyle w:val="Hypertextovodkaz"/>
          </w:rPr>
          <w:t>JAZYK NABÍDEK</w:t>
        </w:r>
        <w:r w:rsidR="00A15262">
          <w:rPr>
            <w:noProof/>
            <w:webHidden/>
          </w:rPr>
          <w:tab/>
        </w:r>
        <w:r w:rsidR="00A15262">
          <w:rPr>
            <w:noProof/>
            <w:webHidden/>
          </w:rPr>
          <w:fldChar w:fldCharType="begin"/>
        </w:r>
        <w:r w:rsidR="00A15262">
          <w:rPr>
            <w:noProof/>
            <w:webHidden/>
          </w:rPr>
          <w:instrText xml:space="preserve"> PAGEREF _Toc4076304 \h </w:instrText>
        </w:r>
        <w:r w:rsidR="00A15262">
          <w:rPr>
            <w:noProof/>
            <w:webHidden/>
          </w:rPr>
        </w:r>
        <w:r w:rsidR="00A15262">
          <w:rPr>
            <w:noProof/>
            <w:webHidden/>
          </w:rPr>
          <w:fldChar w:fldCharType="separate"/>
        </w:r>
        <w:r w:rsidR="00167583">
          <w:rPr>
            <w:noProof/>
            <w:webHidden/>
          </w:rPr>
          <w:t>15</w:t>
        </w:r>
        <w:r w:rsidR="00A15262">
          <w:rPr>
            <w:noProof/>
            <w:webHidden/>
          </w:rPr>
          <w:fldChar w:fldCharType="end"/>
        </w:r>
      </w:hyperlink>
    </w:p>
    <w:p w:rsidR="00A15262" w:rsidRDefault="00CB703E" w:rsidP="00F911D1">
      <w:pPr>
        <w:pStyle w:val="Obsah1"/>
        <w:rPr>
          <w:rFonts w:eastAsiaTheme="minorEastAsia"/>
          <w:noProof/>
          <w:sz w:val="22"/>
          <w:szCs w:val="22"/>
          <w:lang w:eastAsia="cs-CZ"/>
        </w:rPr>
      </w:pPr>
      <w:hyperlink w:anchor="_Toc4076305" w:history="1">
        <w:r w:rsidR="00A15262" w:rsidRPr="005F6F36">
          <w:rPr>
            <w:rStyle w:val="Hypertextovodkaz"/>
          </w:rPr>
          <w:t>12.</w:t>
        </w:r>
        <w:r w:rsidR="00A15262">
          <w:rPr>
            <w:rFonts w:eastAsiaTheme="minorEastAsia"/>
            <w:noProof/>
            <w:sz w:val="22"/>
            <w:szCs w:val="22"/>
            <w:lang w:eastAsia="cs-CZ"/>
          </w:rPr>
          <w:tab/>
        </w:r>
        <w:r w:rsidR="00A15262" w:rsidRPr="005F6F36">
          <w:rPr>
            <w:rStyle w:val="Hypertextovodkaz"/>
          </w:rPr>
          <w:t>OBSAH A PODÁVÁNÍ NABÍDEK</w:t>
        </w:r>
        <w:r w:rsidR="00A15262">
          <w:rPr>
            <w:noProof/>
            <w:webHidden/>
          </w:rPr>
          <w:tab/>
        </w:r>
        <w:r w:rsidR="00A15262">
          <w:rPr>
            <w:noProof/>
            <w:webHidden/>
          </w:rPr>
          <w:fldChar w:fldCharType="begin"/>
        </w:r>
        <w:r w:rsidR="00A15262">
          <w:rPr>
            <w:noProof/>
            <w:webHidden/>
          </w:rPr>
          <w:instrText xml:space="preserve"> PAGEREF _Toc4076305 \h </w:instrText>
        </w:r>
        <w:r w:rsidR="00A15262">
          <w:rPr>
            <w:noProof/>
            <w:webHidden/>
          </w:rPr>
        </w:r>
        <w:r w:rsidR="00A15262">
          <w:rPr>
            <w:noProof/>
            <w:webHidden/>
          </w:rPr>
          <w:fldChar w:fldCharType="separate"/>
        </w:r>
        <w:r w:rsidR="00167583">
          <w:rPr>
            <w:noProof/>
            <w:webHidden/>
          </w:rPr>
          <w:t>15</w:t>
        </w:r>
        <w:r w:rsidR="00A15262">
          <w:rPr>
            <w:noProof/>
            <w:webHidden/>
          </w:rPr>
          <w:fldChar w:fldCharType="end"/>
        </w:r>
      </w:hyperlink>
    </w:p>
    <w:p w:rsidR="00A15262" w:rsidRDefault="00CB703E" w:rsidP="00F911D1">
      <w:pPr>
        <w:pStyle w:val="Obsah1"/>
        <w:rPr>
          <w:rFonts w:eastAsiaTheme="minorEastAsia"/>
          <w:noProof/>
          <w:sz w:val="22"/>
          <w:szCs w:val="22"/>
          <w:lang w:eastAsia="cs-CZ"/>
        </w:rPr>
      </w:pPr>
      <w:hyperlink w:anchor="_Toc4076306" w:history="1">
        <w:r w:rsidR="00A15262" w:rsidRPr="005F6F36">
          <w:rPr>
            <w:rStyle w:val="Hypertextovodkaz"/>
          </w:rPr>
          <w:t>13.</w:t>
        </w:r>
        <w:r w:rsidR="00A15262">
          <w:rPr>
            <w:rFonts w:eastAsiaTheme="minorEastAsia"/>
            <w:noProof/>
            <w:sz w:val="22"/>
            <w:szCs w:val="22"/>
            <w:lang w:eastAsia="cs-CZ"/>
          </w:rPr>
          <w:tab/>
        </w:r>
        <w:r w:rsidR="00A15262" w:rsidRPr="005F6F36">
          <w:rPr>
            <w:rStyle w:val="Hypertextovodkaz"/>
          </w:rPr>
          <w:t>POŽADAVKY NA ZPRACOVÁNÍ NABÍDKOVÉ CENY</w:t>
        </w:r>
        <w:r w:rsidR="00A15262">
          <w:rPr>
            <w:noProof/>
            <w:webHidden/>
          </w:rPr>
          <w:tab/>
        </w:r>
        <w:r w:rsidR="00A15262">
          <w:rPr>
            <w:noProof/>
            <w:webHidden/>
          </w:rPr>
          <w:fldChar w:fldCharType="begin"/>
        </w:r>
        <w:r w:rsidR="00A15262">
          <w:rPr>
            <w:noProof/>
            <w:webHidden/>
          </w:rPr>
          <w:instrText xml:space="preserve"> PAGEREF _Toc4076306 \h </w:instrText>
        </w:r>
        <w:r w:rsidR="00A15262">
          <w:rPr>
            <w:noProof/>
            <w:webHidden/>
          </w:rPr>
        </w:r>
        <w:r w:rsidR="00A15262">
          <w:rPr>
            <w:noProof/>
            <w:webHidden/>
          </w:rPr>
          <w:fldChar w:fldCharType="separate"/>
        </w:r>
        <w:r w:rsidR="00167583">
          <w:rPr>
            <w:noProof/>
            <w:webHidden/>
          </w:rPr>
          <w:t>17</w:t>
        </w:r>
        <w:r w:rsidR="00A15262">
          <w:rPr>
            <w:noProof/>
            <w:webHidden/>
          </w:rPr>
          <w:fldChar w:fldCharType="end"/>
        </w:r>
      </w:hyperlink>
    </w:p>
    <w:p w:rsidR="00A15262" w:rsidRDefault="00CB703E" w:rsidP="00F911D1">
      <w:pPr>
        <w:pStyle w:val="Obsah1"/>
        <w:rPr>
          <w:rFonts w:eastAsiaTheme="minorEastAsia"/>
          <w:noProof/>
          <w:sz w:val="22"/>
          <w:szCs w:val="22"/>
          <w:lang w:eastAsia="cs-CZ"/>
        </w:rPr>
      </w:pPr>
      <w:hyperlink w:anchor="_Toc4076307" w:history="1">
        <w:r w:rsidR="00A15262" w:rsidRPr="005F6F36">
          <w:rPr>
            <w:rStyle w:val="Hypertextovodkaz"/>
          </w:rPr>
          <w:t>14.</w:t>
        </w:r>
        <w:r w:rsidR="00A15262">
          <w:rPr>
            <w:rFonts w:eastAsiaTheme="minorEastAsia"/>
            <w:noProof/>
            <w:sz w:val="22"/>
            <w:szCs w:val="22"/>
            <w:lang w:eastAsia="cs-CZ"/>
          </w:rPr>
          <w:tab/>
        </w:r>
        <w:r w:rsidR="00A15262" w:rsidRPr="005F6F36">
          <w:rPr>
            <w:rStyle w:val="Hypertextovodkaz"/>
          </w:rPr>
          <w:t>VARIANTY NABÍDKY, VÝHRADA ZMĚNY DODAVATELE</w:t>
        </w:r>
        <w:r w:rsidR="00A15262">
          <w:rPr>
            <w:noProof/>
            <w:webHidden/>
          </w:rPr>
          <w:tab/>
        </w:r>
        <w:r w:rsidR="00A15262">
          <w:rPr>
            <w:noProof/>
            <w:webHidden/>
          </w:rPr>
          <w:fldChar w:fldCharType="begin"/>
        </w:r>
        <w:r w:rsidR="00A15262">
          <w:rPr>
            <w:noProof/>
            <w:webHidden/>
          </w:rPr>
          <w:instrText xml:space="preserve"> PAGEREF _Toc4076307 \h </w:instrText>
        </w:r>
        <w:r w:rsidR="00A15262">
          <w:rPr>
            <w:noProof/>
            <w:webHidden/>
          </w:rPr>
        </w:r>
        <w:r w:rsidR="00A15262">
          <w:rPr>
            <w:noProof/>
            <w:webHidden/>
          </w:rPr>
          <w:fldChar w:fldCharType="separate"/>
        </w:r>
        <w:r w:rsidR="00167583">
          <w:rPr>
            <w:noProof/>
            <w:webHidden/>
          </w:rPr>
          <w:t>17</w:t>
        </w:r>
        <w:r w:rsidR="00A15262">
          <w:rPr>
            <w:noProof/>
            <w:webHidden/>
          </w:rPr>
          <w:fldChar w:fldCharType="end"/>
        </w:r>
      </w:hyperlink>
    </w:p>
    <w:p w:rsidR="00A15262" w:rsidRDefault="00CB703E" w:rsidP="00F911D1">
      <w:pPr>
        <w:pStyle w:val="Obsah1"/>
        <w:rPr>
          <w:rFonts w:eastAsiaTheme="minorEastAsia"/>
          <w:noProof/>
          <w:sz w:val="22"/>
          <w:szCs w:val="22"/>
          <w:lang w:eastAsia="cs-CZ"/>
        </w:rPr>
      </w:pPr>
      <w:hyperlink w:anchor="_Toc4076308" w:history="1">
        <w:r w:rsidR="00A15262" w:rsidRPr="005F6F36">
          <w:rPr>
            <w:rStyle w:val="Hypertextovodkaz"/>
          </w:rPr>
          <w:t>15.</w:t>
        </w:r>
        <w:r w:rsidR="00A15262">
          <w:rPr>
            <w:rFonts w:eastAsiaTheme="minorEastAsia"/>
            <w:noProof/>
            <w:sz w:val="22"/>
            <w:szCs w:val="22"/>
            <w:lang w:eastAsia="cs-CZ"/>
          </w:rPr>
          <w:tab/>
        </w:r>
        <w:r w:rsidR="00A15262" w:rsidRPr="005F6F36">
          <w:rPr>
            <w:rStyle w:val="Hypertextovodkaz"/>
          </w:rPr>
          <w:t>OTEVÍRÁNÍ NABÍDEK</w:t>
        </w:r>
        <w:r w:rsidR="00A15262">
          <w:rPr>
            <w:noProof/>
            <w:webHidden/>
          </w:rPr>
          <w:tab/>
        </w:r>
        <w:r w:rsidR="00A15262">
          <w:rPr>
            <w:noProof/>
            <w:webHidden/>
          </w:rPr>
          <w:fldChar w:fldCharType="begin"/>
        </w:r>
        <w:r w:rsidR="00A15262">
          <w:rPr>
            <w:noProof/>
            <w:webHidden/>
          </w:rPr>
          <w:instrText xml:space="preserve"> PAGEREF _Toc4076308 \h </w:instrText>
        </w:r>
        <w:r w:rsidR="00A15262">
          <w:rPr>
            <w:noProof/>
            <w:webHidden/>
          </w:rPr>
        </w:r>
        <w:r w:rsidR="00A15262">
          <w:rPr>
            <w:noProof/>
            <w:webHidden/>
          </w:rPr>
          <w:fldChar w:fldCharType="separate"/>
        </w:r>
        <w:r w:rsidR="00167583">
          <w:rPr>
            <w:noProof/>
            <w:webHidden/>
          </w:rPr>
          <w:t>18</w:t>
        </w:r>
        <w:r w:rsidR="00A15262">
          <w:rPr>
            <w:noProof/>
            <w:webHidden/>
          </w:rPr>
          <w:fldChar w:fldCharType="end"/>
        </w:r>
      </w:hyperlink>
    </w:p>
    <w:p w:rsidR="00A15262" w:rsidRDefault="00CB703E" w:rsidP="00F911D1">
      <w:pPr>
        <w:pStyle w:val="Obsah1"/>
        <w:rPr>
          <w:rFonts w:eastAsiaTheme="minorEastAsia"/>
          <w:noProof/>
          <w:sz w:val="22"/>
          <w:szCs w:val="22"/>
          <w:lang w:eastAsia="cs-CZ"/>
        </w:rPr>
      </w:pPr>
      <w:hyperlink w:anchor="_Toc4076309" w:history="1">
        <w:r w:rsidR="00A15262" w:rsidRPr="005F6F36">
          <w:rPr>
            <w:rStyle w:val="Hypertextovodkaz"/>
          </w:rPr>
          <w:t>16.</w:t>
        </w:r>
        <w:r w:rsidR="00A15262">
          <w:rPr>
            <w:rFonts w:eastAsiaTheme="minorEastAsia"/>
            <w:noProof/>
            <w:sz w:val="22"/>
            <w:szCs w:val="22"/>
            <w:lang w:eastAsia="cs-CZ"/>
          </w:rPr>
          <w:tab/>
        </w:r>
        <w:r w:rsidR="00A15262" w:rsidRPr="005F6F36">
          <w:rPr>
            <w:rStyle w:val="Hypertextovodkaz"/>
          </w:rPr>
          <w:t>POSOUZENÍ SPLNĚNÍ PODMÍNEK ÚČASTI</w:t>
        </w:r>
        <w:r w:rsidR="00A15262">
          <w:rPr>
            <w:noProof/>
            <w:webHidden/>
          </w:rPr>
          <w:tab/>
        </w:r>
        <w:r w:rsidR="00A15262">
          <w:rPr>
            <w:noProof/>
            <w:webHidden/>
          </w:rPr>
          <w:fldChar w:fldCharType="begin"/>
        </w:r>
        <w:r w:rsidR="00A15262">
          <w:rPr>
            <w:noProof/>
            <w:webHidden/>
          </w:rPr>
          <w:instrText xml:space="preserve"> PAGEREF _Toc4076309 \h </w:instrText>
        </w:r>
        <w:r w:rsidR="00A15262">
          <w:rPr>
            <w:noProof/>
            <w:webHidden/>
          </w:rPr>
        </w:r>
        <w:r w:rsidR="00A15262">
          <w:rPr>
            <w:noProof/>
            <w:webHidden/>
          </w:rPr>
          <w:fldChar w:fldCharType="separate"/>
        </w:r>
        <w:r w:rsidR="00167583">
          <w:rPr>
            <w:noProof/>
            <w:webHidden/>
          </w:rPr>
          <w:t>18</w:t>
        </w:r>
        <w:r w:rsidR="00A15262">
          <w:rPr>
            <w:noProof/>
            <w:webHidden/>
          </w:rPr>
          <w:fldChar w:fldCharType="end"/>
        </w:r>
      </w:hyperlink>
    </w:p>
    <w:p w:rsidR="00A15262" w:rsidRDefault="00CB703E" w:rsidP="00F911D1">
      <w:pPr>
        <w:pStyle w:val="Obsah1"/>
        <w:rPr>
          <w:rFonts w:eastAsiaTheme="minorEastAsia"/>
          <w:noProof/>
          <w:sz w:val="22"/>
          <w:szCs w:val="22"/>
          <w:lang w:eastAsia="cs-CZ"/>
        </w:rPr>
      </w:pPr>
      <w:hyperlink w:anchor="_Toc4076310" w:history="1">
        <w:r w:rsidR="00A15262" w:rsidRPr="005F6F36">
          <w:rPr>
            <w:rStyle w:val="Hypertextovodkaz"/>
          </w:rPr>
          <w:t>17.</w:t>
        </w:r>
        <w:r w:rsidR="00A15262">
          <w:rPr>
            <w:rFonts w:eastAsiaTheme="minorEastAsia"/>
            <w:noProof/>
            <w:sz w:val="22"/>
            <w:szCs w:val="22"/>
            <w:lang w:eastAsia="cs-CZ"/>
          </w:rPr>
          <w:tab/>
        </w:r>
        <w:r w:rsidR="00A15262" w:rsidRPr="005F6F36">
          <w:rPr>
            <w:rStyle w:val="Hypertextovodkaz"/>
          </w:rPr>
          <w:t>HODNOCENÍ NABÍDEK</w:t>
        </w:r>
        <w:r w:rsidR="00A15262">
          <w:rPr>
            <w:noProof/>
            <w:webHidden/>
          </w:rPr>
          <w:tab/>
        </w:r>
        <w:r w:rsidR="00A15262">
          <w:rPr>
            <w:noProof/>
            <w:webHidden/>
          </w:rPr>
          <w:fldChar w:fldCharType="begin"/>
        </w:r>
        <w:r w:rsidR="00A15262">
          <w:rPr>
            <w:noProof/>
            <w:webHidden/>
          </w:rPr>
          <w:instrText xml:space="preserve"> PAGEREF _Toc4076310 \h </w:instrText>
        </w:r>
        <w:r w:rsidR="00A15262">
          <w:rPr>
            <w:noProof/>
            <w:webHidden/>
          </w:rPr>
        </w:r>
        <w:r w:rsidR="00A15262">
          <w:rPr>
            <w:noProof/>
            <w:webHidden/>
          </w:rPr>
          <w:fldChar w:fldCharType="separate"/>
        </w:r>
        <w:r w:rsidR="00167583">
          <w:rPr>
            <w:noProof/>
            <w:webHidden/>
          </w:rPr>
          <w:t>19</w:t>
        </w:r>
        <w:r w:rsidR="00A15262">
          <w:rPr>
            <w:noProof/>
            <w:webHidden/>
          </w:rPr>
          <w:fldChar w:fldCharType="end"/>
        </w:r>
      </w:hyperlink>
    </w:p>
    <w:p w:rsidR="00A15262" w:rsidRDefault="00CB703E" w:rsidP="00F911D1">
      <w:pPr>
        <w:pStyle w:val="Obsah1"/>
        <w:rPr>
          <w:rFonts w:eastAsiaTheme="minorEastAsia"/>
          <w:noProof/>
          <w:sz w:val="22"/>
          <w:szCs w:val="22"/>
          <w:lang w:eastAsia="cs-CZ"/>
        </w:rPr>
      </w:pPr>
      <w:hyperlink w:anchor="_Toc4076311" w:history="1">
        <w:r w:rsidR="00A15262" w:rsidRPr="005F6F36">
          <w:rPr>
            <w:rStyle w:val="Hypertextovodkaz"/>
          </w:rPr>
          <w:t>18.</w:t>
        </w:r>
        <w:r w:rsidR="00A15262">
          <w:rPr>
            <w:rFonts w:eastAsiaTheme="minorEastAsia"/>
            <w:noProof/>
            <w:sz w:val="22"/>
            <w:szCs w:val="22"/>
            <w:lang w:eastAsia="cs-CZ"/>
          </w:rPr>
          <w:tab/>
        </w:r>
        <w:r w:rsidR="00A15262" w:rsidRPr="005F6F36">
          <w:rPr>
            <w:rStyle w:val="Hypertextovodkaz"/>
          </w:rPr>
          <w:t>ZRUŠENÍ VÝBĚROVÉHO ŘÍZENÍ</w:t>
        </w:r>
        <w:r w:rsidR="00A15262">
          <w:rPr>
            <w:noProof/>
            <w:webHidden/>
          </w:rPr>
          <w:tab/>
        </w:r>
        <w:r w:rsidR="00A15262">
          <w:rPr>
            <w:noProof/>
            <w:webHidden/>
          </w:rPr>
          <w:fldChar w:fldCharType="begin"/>
        </w:r>
        <w:r w:rsidR="00A15262">
          <w:rPr>
            <w:noProof/>
            <w:webHidden/>
          </w:rPr>
          <w:instrText xml:space="preserve"> PAGEREF _Toc4076311 \h </w:instrText>
        </w:r>
        <w:r w:rsidR="00A15262">
          <w:rPr>
            <w:noProof/>
            <w:webHidden/>
          </w:rPr>
        </w:r>
        <w:r w:rsidR="00A15262">
          <w:rPr>
            <w:noProof/>
            <w:webHidden/>
          </w:rPr>
          <w:fldChar w:fldCharType="separate"/>
        </w:r>
        <w:r w:rsidR="00167583">
          <w:rPr>
            <w:noProof/>
            <w:webHidden/>
          </w:rPr>
          <w:t>19</w:t>
        </w:r>
        <w:r w:rsidR="00A15262">
          <w:rPr>
            <w:noProof/>
            <w:webHidden/>
          </w:rPr>
          <w:fldChar w:fldCharType="end"/>
        </w:r>
      </w:hyperlink>
    </w:p>
    <w:p w:rsidR="00A15262" w:rsidRDefault="00CB703E" w:rsidP="00F911D1">
      <w:pPr>
        <w:pStyle w:val="Obsah1"/>
        <w:rPr>
          <w:rFonts w:eastAsiaTheme="minorEastAsia"/>
          <w:noProof/>
          <w:sz w:val="22"/>
          <w:szCs w:val="22"/>
          <w:lang w:eastAsia="cs-CZ"/>
        </w:rPr>
      </w:pPr>
      <w:hyperlink w:anchor="_Toc4076312" w:history="1">
        <w:r w:rsidR="00A15262" w:rsidRPr="005F6F36">
          <w:rPr>
            <w:rStyle w:val="Hypertextovodkaz"/>
          </w:rPr>
          <w:t>19.</w:t>
        </w:r>
        <w:r w:rsidR="00A15262">
          <w:rPr>
            <w:rFonts w:eastAsiaTheme="minorEastAsia"/>
            <w:noProof/>
            <w:sz w:val="22"/>
            <w:szCs w:val="22"/>
            <w:lang w:eastAsia="cs-CZ"/>
          </w:rPr>
          <w:tab/>
        </w:r>
        <w:r w:rsidR="00A15262" w:rsidRPr="005F6F36">
          <w:rPr>
            <w:rStyle w:val="Hypertextovodkaz"/>
          </w:rPr>
          <w:t>UZAVŘENÍ SMLOUVY</w:t>
        </w:r>
        <w:r w:rsidR="00A15262">
          <w:rPr>
            <w:noProof/>
            <w:webHidden/>
          </w:rPr>
          <w:tab/>
        </w:r>
        <w:r w:rsidR="00A15262">
          <w:rPr>
            <w:noProof/>
            <w:webHidden/>
          </w:rPr>
          <w:fldChar w:fldCharType="begin"/>
        </w:r>
        <w:r w:rsidR="00A15262">
          <w:rPr>
            <w:noProof/>
            <w:webHidden/>
          </w:rPr>
          <w:instrText xml:space="preserve"> PAGEREF _Toc4076312 \h </w:instrText>
        </w:r>
        <w:r w:rsidR="00A15262">
          <w:rPr>
            <w:noProof/>
            <w:webHidden/>
          </w:rPr>
        </w:r>
        <w:r w:rsidR="00A15262">
          <w:rPr>
            <w:noProof/>
            <w:webHidden/>
          </w:rPr>
          <w:fldChar w:fldCharType="separate"/>
        </w:r>
        <w:r w:rsidR="00167583">
          <w:rPr>
            <w:noProof/>
            <w:webHidden/>
          </w:rPr>
          <w:t>20</w:t>
        </w:r>
        <w:r w:rsidR="00A15262">
          <w:rPr>
            <w:noProof/>
            <w:webHidden/>
          </w:rPr>
          <w:fldChar w:fldCharType="end"/>
        </w:r>
      </w:hyperlink>
    </w:p>
    <w:p w:rsidR="00A15262" w:rsidRDefault="00CB703E" w:rsidP="00F911D1">
      <w:pPr>
        <w:pStyle w:val="Obsah1"/>
        <w:rPr>
          <w:rFonts w:eastAsiaTheme="minorEastAsia"/>
          <w:noProof/>
          <w:sz w:val="22"/>
          <w:szCs w:val="22"/>
          <w:lang w:eastAsia="cs-CZ"/>
        </w:rPr>
      </w:pPr>
      <w:hyperlink w:anchor="_Toc4076313" w:history="1">
        <w:r w:rsidR="00A15262" w:rsidRPr="005F6F36">
          <w:rPr>
            <w:rStyle w:val="Hypertextovodkaz"/>
          </w:rPr>
          <w:t>20.</w:t>
        </w:r>
        <w:r w:rsidR="00A15262">
          <w:rPr>
            <w:rFonts w:eastAsiaTheme="minorEastAsia"/>
            <w:noProof/>
            <w:sz w:val="22"/>
            <w:szCs w:val="22"/>
            <w:lang w:eastAsia="cs-CZ"/>
          </w:rPr>
          <w:tab/>
        </w:r>
        <w:r w:rsidR="00A15262" w:rsidRPr="005F6F36">
          <w:rPr>
            <w:rStyle w:val="Hypertextovodkaz"/>
          </w:rPr>
          <w:t>OCHRANA INFORMACÍ</w:t>
        </w:r>
        <w:r w:rsidR="00A15262">
          <w:rPr>
            <w:noProof/>
            <w:webHidden/>
          </w:rPr>
          <w:tab/>
        </w:r>
        <w:r w:rsidR="00A15262">
          <w:rPr>
            <w:noProof/>
            <w:webHidden/>
          </w:rPr>
          <w:fldChar w:fldCharType="begin"/>
        </w:r>
        <w:r w:rsidR="00A15262">
          <w:rPr>
            <w:noProof/>
            <w:webHidden/>
          </w:rPr>
          <w:instrText xml:space="preserve"> PAGEREF _Toc4076313 \h </w:instrText>
        </w:r>
        <w:r w:rsidR="00A15262">
          <w:rPr>
            <w:noProof/>
            <w:webHidden/>
          </w:rPr>
        </w:r>
        <w:r w:rsidR="00A15262">
          <w:rPr>
            <w:noProof/>
            <w:webHidden/>
          </w:rPr>
          <w:fldChar w:fldCharType="separate"/>
        </w:r>
        <w:r w:rsidR="00167583">
          <w:rPr>
            <w:noProof/>
            <w:webHidden/>
          </w:rPr>
          <w:t>20</w:t>
        </w:r>
        <w:r w:rsidR="00A15262">
          <w:rPr>
            <w:noProof/>
            <w:webHidden/>
          </w:rPr>
          <w:fldChar w:fldCharType="end"/>
        </w:r>
      </w:hyperlink>
    </w:p>
    <w:p w:rsidR="00A15262" w:rsidRDefault="00CB703E" w:rsidP="00F911D1">
      <w:pPr>
        <w:pStyle w:val="Obsah1"/>
        <w:rPr>
          <w:rFonts w:eastAsiaTheme="minorEastAsia"/>
          <w:noProof/>
          <w:sz w:val="22"/>
          <w:szCs w:val="22"/>
          <w:lang w:eastAsia="cs-CZ"/>
        </w:rPr>
      </w:pPr>
      <w:hyperlink w:anchor="_Toc4076314" w:history="1">
        <w:r w:rsidR="00A15262" w:rsidRPr="005F6F36">
          <w:rPr>
            <w:rStyle w:val="Hypertextovodkaz"/>
          </w:rPr>
          <w:t>21.</w:t>
        </w:r>
        <w:r w:rsidR="00A15262">
          <w:rPr>
            <w:rFonts w:eastAsiaTheme="minorEastAsia"/>
            <w:noProof/>
            <w:sz w:val="22"/>
            <w:szCs w:val="22"/>
            <w:lang w:eastAsia="cs-CZ"/>
          </w:rPr>
          <w:tab/>
        </w:r>
        <w:r w:rsidR="00A15262" w:rsidRPr="005F6F36">
          <w:rPr>
            <w:rStyle w:val="Hypertextovodkaz"/>
          </w:rPr>
          <w:t>PŘÍLOHY TÉTO VÝZVY</w:t>
        </w:r>
        <w:r w:rsidR="00A15262">
          <w:rPr>
            <w:noProof/>
            <w:webHidden/>
          </w:rPr>
          <w:tab/>
        </w:r>
        <w:r w:rsidR="00A15262">
          <w:rPr>
            <w:noProof/>
            <w:webHidden/>
          </w:rPr>
          <w:fldChar w:fldCharType="begin"/>
        </w:r>
        <w:r w:rsidR="00A15262">
          <w:rPr>
            <w:noProof/>
            <w:webHidden/>
          </w:rPr>
          <w:instrText xml:space="preserve"> PAGEREF _Toc4076314 \h </w:instrText>
        </w:r>
        <w:r w:rsidR="00A15262">
          <w:rPr>
            <w:noProof/>
            <w:webHidden/>
          </w:rPr>
        </w:r>
        <w:r w:rsidR="00A15262">
          <w:rPr>
            <w:noProof/>
            <w:webHidden/>
          </w:rPr>
          <w:fldChar w:fldCharType="separate"/>
        </w:r>
        <w:r w:rsidR="00167583">
          <w:rPr>
            <w:noProof/>
            <w:webHidden/>
          </w:rPr>
          <w:t>21</w:t>
        </w:r>
        <w:r w:rsidR="00A15262">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4076294"/>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4076295"/>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831167">
        <w:rPr>
          <w:rStyle w:val="Tun9b"/>
        </w:rPr>
        <w:t>c</w:t>
      </w:r>
      <w:r w:rsidRPr="0035531B">
        <w:rPr>
          <w:rStyle w:val="Tun9b"/>
        </w:rPr>
        <w:t>, státní organizace</w:t>
      </w:r>
    </w:p>
    <w:p w:rsidR="0035531B" w:rsidRDefault="0035531B" w:rsidP="0035531B">
      <w:pPr>
        <w:pStyle w:val="Textbezslovn"/>
        <w:spacing w:after="0"/>
      </w:pPr>
      <w:r>
        <w:t xml:space="preserve">sídlo: </w:t>
      </w:r>
      <w:r w:rsidR="00831167" w:rsidRPr="00831167">
        <w:t>Praha 1 - Nové Město, Dlážděná 1003/7,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Default="0035531B" w:rsidP="000B6B94">
      <w:pPr>
        <w:pStyle w:val="Textbezslovn"/>
        <w:spacing w:after="0"/>
        <w:ind w:left="2127" w:hanging="1390"/>
      </w:pPr>
      <w:r>
        <w:t xml:space="preserve">zastoupená: </w:t>
      </w:r>
      <w:r>
        <w:tab/>
      </w:r>
      <w:r w:rsidR="000B6B94" w:rsidRPr="00534E26">
        <w:rPr>
          <w:rFonts w:ascii="Verdana" w:hAnsi="Verdana" w:cs="Calibri"/>
        </w:rPr>
        <w:t xml:space="preserve">Ing. Petrem </w:t>
      </w:r>
      <w:proofErr w:type="spellStart"/>
      <w:r w:rsidR="000B6B94" w:rsidRPr="00534E26">
        <w:rPr>
          <w:rFonts w:ascii="Verdana" w:hAnsi="Verdana" w:cs="Calibri"/>
        </w:rPr>
        <w:t>Hofhanzlem</w:t>
      </w:r>
      <w:proofErr w:type="spellEnd"/>
      <w:r w:rsidR="000B6B94" w:rsidRPr="00534E26">
        <w:rPr>
          <w:rFonts w:ascii="Verdana" w:hAnsi="Verdana" w:cs="Calibri"/>
        </w:rPr>
        <w:t>, ředitelem Stavební správy západ</w:t>
      </w:r>
    </w:p>
    <w:p w:rsidR="0035531B" w:rsidRDefault="0035531B" w:rsidP="0035531B">
      <w:pPr>
        <w:pStyle w:val="Nadpis1-1"/>
      </w:pPr>
      <w:bookmarkStart w:id="6" w:name="_Toc4076296"/>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C850E8" w:rsidRDefault="00C850E8" w:rsidP="00C850E8">
      <w:pPr>
        <w:pStyle w:val="Text1-1"/>
        <w:spacing w:after="0"/>
      </w:pPr>
      <w:r>
        <w:t xml:space="preserve">Kontaktní osobou zadavatele pro výběrové řízení je: Ing. </w:t>
      </w:r>
      <w:r w:rsidR="00E06056">
        <w:t>Michael Dobrý</w:t>
      </w:r>
      <w:r>
        <w:t xml:space="preserve"> </w:t>
      </w:r>
    </w:p>
    <w:p w:rsidR="00C850E8" w:rsidRDefault="00C850E8" w:rsidP="00C850E8">
      <w:pPr>
        <w:pStyle w:val="Textbezslovn"/>
        <w:spacing w:after="0"/>
      </w:pPr>
      <w:r>
        <w:t xml:space="preserve">telefon: </w:t>
      </w:r>
      <w:r>
        <w:tab/>
        <w:t xml:space="preserve">+420 972 244 </w:t>
      </w:r>
      <w:r w:rsidR="00E06056">
        <w:t>623</w:t>
      </w:r>
    </w:p>
    <w:p w:rsidR="00C850E8" w:rsidRDefault="00E06056" w:rsidP="00C850E8">
      <w:pPr>
        <w:pStyle w:val="Textbezslovn"/>
        <w:spacing w:after="0"/>
      </w:pPr>
      <w:r>
        <w:t xml:space="preserve">e-mail: </w:t>
      </w:r>
      <w:r>
        <w:tab/>
        <w:t>dobry</w:t>
      </w:r>
      <w:r w:rsidR="00C850E8">
        <w:t>@szdc.cz</w:t>
      </w:r>
    </w:p>
    <w:p w:rsidR="00C850E8" w:rsidRDefault="00C850E8" w:rsidP="00C850E8">
      <w:pPr>
        <w:pStyle w:val="Textbezslovn"/>
        <w:spacing w:after="0"/>
      </w:pPr>
      <w:r>
        <w:t xml:space="preserve">adresa: </w:t>
      </w:r>
      <w:r>
        <w:tab/>
        <w:t>Správa železni</w:t>
      </w:r>
      <w:r w:rsidR="00831167">
        <w:t>c</w:t>
      </w:r>
      <w:r>
        <w:t>, státní organizace</w:t>
      </w:r>
    </w:p>
    <w:p w:rsidR="00C850E8" w:rsidRDefault="00C850E8" w:rsidP="00C850E8">
      <w:pPr>
        <w:pStyle w:val="Textbezslovn"/>
        <w:spacing w:after="0"/>
      </w:pPr>
      <w:r>
        <w:tab/>
      </w:r>
      <w:r>
        <w:tab/>
        <w:t>Stavební správa západ</w:t>
      </w:r>
    </w:p>
    <w:p w:rsidR="00C850E8" w:rsidRDefault="00C850E8" w:rsidP="00C850E8">
      <w:pPr>
        <w:pStyle w:val="Textbezslovn"/>
        <w:spacing w:after="0"/>
      </w:pPr>
      <w:r>
        <w:tab/>
      </w:r>
      <w:r>
        <w:tab/>
        <w:t>Sokolovská 1955/278</w:t>
      </w:r>
    </w:p>
    <w:p w:rsidR="0035531B" w:rsidRDefault="00C850E8" w:rsidP="00C850E8">
      <w:pPr>
        <w:pStyle w:val="Textbezslovn"/>
        <w:spacing w:after="0"/>
      </w:pPr>
      <w:r>
        <w:tab/>
      </w:r>
      <w:r>
        <w:tab/>
        <w:t>190 00 Praha 9</w:t>
      </w:r>
    </w:p>
    <w:p w:rsidR="0035531B" w:rsidRDefault="0035531B" w:rsidP="0035531B">
      <w:pPr>
        <w:pStyle w:val="Nadpis1-1"/>
      </w:pPr>
      <w:bookmarkStart w:id="7" w:name="_Toc4076297"/>
      <w:r>
        <w:t>ÚČEL</w:t>
      </w:r>
      <w:r w:rsidR="00845C50">
        <w:t xml:space="preserve"> </w:t>
      </w:r>
      <w:r w:rsidR="00776A8A">
        <w:t>A</w:t>
      </w:r>
      <w:r w:rsidR="00845C50">
        <w:t> </w:t>
      </w:r>
      <w:r>
        <w:t>PŘEDMĚT PLNĚNÍ VEŘEJNÉ ZAKÁZKY</w:t>
      </w:r>
      <w:bookmarkEnd w:id="7"/>
    </w:p>
    <w:p w:rsidR="0035531B" w:rsidRPr="00FF3C37" w:rsidRDefault="0035531B" w:rsidP="0035531B">
      <w:pPr>
        <w:pStyle w:val="Text1-1"/>
      </w:pPr>
      <w:r w:rsidRPr="00FF3C37">
        <w:t>Předmět plnění veřejné zakázky</w:t>
      </w:r>
    </w:p>
    <w:p w:rsidR="0035531B" w:rsidRPr="00FF3C37" w:rsidRDefault="0060355A" w:rsidP="006F6B09">
      <w:pPr>
        <w:pStyle w:val="Textbezslovn"/>
      </w:pPr>
      <w:r w:rsidRPr="00FF3C37">
        <w:t>Předmětem díla je zhotovení stavby „</w:t>
      </w:r>
      <w:r w:rsidR="00E06056" w:rsidRPr="00FF3C37">
        <w:t xml:space="preserve">Nové spojení Praha </w:t>
      </w:r>
      <w:proofErr w:type="spellStart"/>
      <w:proofErr w:type="gramStart"/>
      <w:r w:rsidR="00E06056" w:rsidRPr="00FF3C37">
        <w:t>hl.n</w:t>
      </w:r>
      <w:proofErr w:type="spellEnd"/>
      <w:r w:rsidR="00E06056" w:rsidRPr="00FF3C37">
        <w:t>.</w:t>
      </w:r>
      <w:proofErr w:type="gramEnd"/>
      <w:r w:rsidR="00E06056" w:rsidRPr="00FF3C37">
        <w:t>, Masarykovo n. – Libeň, Vysočany, Holešovice</w:t>
      </w:r>
      <w:r w:rsidRPr="00FF3C37">
        <w:t>“. Rozsah díla je:</w:t>
      </w:r>
    </w:p>
    <w:p w:rsidR="0043264E" w:rsidRPr="00FF3C37" w:rsidRDefault="00077D5A" w:rsidP="006F6B09">
      <w:pPr>
        <w:pStyle w:val="Textbezslovn"/>
      </w:pPr>
      <w:r w:rsidRPr="00FF3C37">
        <w:t xml:space="preserve">Provedení </w:t>
      </w:r>
      <w:r w:rsidR="001813F7" w:rsidRPr="00FF3C37">
        <w:t>rekonstrukčních</w:t>
      </w:r>
      <w:r w:rsidRPr="00FF3C37">
        <w:t xml:space="preserve"> prací na komunikacích ul. Husitská, Trocnovská, Novovysočanská</w:t>
      </w:r>
      <w:r w:rsidR="00C51964" w:rsidRPr="00FF3C37">
        <w:t>, Pod Plynojemem</w:t>
      </w:r>
      <w:r w:rsidRPr="00FF3C37">
        <w:t>.</w:t>
      </w:r>
    </w:p>
    <w:p w:rsidR="0035531B" w:rsidRDefault="0035531B" w:rsidP="006F6B09">
      <w:pPr>
        <w:pStyle w:val="Textbezslovn"/>
      </w:pPr>
      <w:r w:rsidRPr="00FF3C37">
        <w:t>Bližší specifikace předmětu plnění veřejné zakázky je upravena</w:t>
      </w:r>
      <w:r w:rsidR="00092CC9" w:rsidRPr="00FF3C37">
        <w:t xml:space="preserve"> v </w:t>
      </w:r>
      <w:r w:rsidRPr="00FF3C37">
        <w:t>dalších částech zadávací dokumentace.</w:t>
      </w:r>
    </w:p>
    <w:p w:rsidR="0035531B" w:rsidRDefault="0035531B" w:rsidP="0035531B">
      <w:pPr>
        <w:pStyle w:val="Text1-1"/>
      </w:pPr>
      <w:r>
        <w:t>Klasifikace předmětu veřejné zakázky</w:t>
      </w:r>
    </w:p>
    <w:p w:rsidR="00251915" w:rsidRDefault="00251915" w:rsidP="00251915">
      <w:pPr>
        <w:pStyle w:val="Text1-1"/>
        <w:numPr>
          <w:ilvl w:val="0"/>
          <w:numId w:val="0"/>
        </w:numPr>
        <w:ind w:left="737"/>
      </w:pPr>
      <w:r>
        <w:t>Neobsazeno.</w:t>
      </w: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4076298"/>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831167">
        <w:t>c</w:t>
      </w:r>
      <w:r w:rsidRPr="007354E9">
        <w:t>, státní organizace se sídlem Praha 1</w:t>
      </w:r>
      <w:r w:rsidR="00831167">
        <w:t xml:space="preserve"> -</w:t>
      </w:r>
      <w:r w:rsidRPr="007354E9">
        <w:t xml:space="preserve"> Nové Město, Dlážděná 1003/7, PSČ 110 00 (zadavatel)</w:t>
      </w:r>
      <w:r w:rsidR="0035531B">
        <w:t>.</w:t>
      </w:r>
    </w:p>
    <w:p w:rsidR="007354E9" w:rsidRDefault="007354E9" w:rsidP="007354E9">
      <w:pPr>
        <w:pStyle w:val="Text1-1"/>
      </w:pPr>
      <w:r w:rsidRPr="007354E9">
        <w:rPr>
          <w:b/>
        </w:rPr>
        <w:t xml:space="preserve">Předpokládaná hodnota veřejné zakázky činí </w:t>
      </w:r>
      <w:r w:rsidR="00757BE1">
        <w:rPr>
          <w:b/>
        </w:rPr>
        <w:t>21 209 676</w:t>
      </w:r>
      <w:r w:rsidR="00BA60D1">
        <w:rPr>
          <w:b/>
        </w:rPr>
        <w:t xml:space="preserve">,- </w:t>
      </w:r>
      <w:r w:rsidRPr="007354E9">
        <w:rPr>
          <w:b/>
        </w:rPr>
        <w:t xml:space="preserve"> Kč (bez DPH)</w:t>
      </w:r>
      <w:r>
        <w:t>.</w:t>
      </w:r>
    </w:p>
    <w:p w:rsidR="0035531B" w:rsidRDefault="0035531B" w:rsidP="006F6B09">
      <w:pPr>
        <w:pStyle w:val="Nadpis1-1"/>
      </w:pPr>
      <w:bookmarkStart w:id="9" w:name="_Toc4076299"/>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 xml:space="preserve">DÍL </w:t>
      </w:r>
      <w:r w:rsidR="00AC2177">
        <w:rPr>
          <w:rStyle w:val="Tun9b"/>
        </w:rPr>
        <w:t>3</w:t>
      </w:r>
      <w:r w:rsidRPr="00FD39DE">
        <w:rPr>
          <w:rStyle w:val="Tun9b"/>
        </w:rPr>
        <w:tab/>
        <w:t>SOUPIS PRACÍ S VÝKAZEM VÝMĚR</w:t>
      </w:r>
    </w:p>
    <w:p w:rsidR="0035531B" w:rsidRDefault="0035531B" w:rsidP="00CF69C6">
      <w:pPr>
        <w:pStyle w:val="Textbezslovn"/>
        <w:tabs>
          <w:tab w:val="left" w:pos="1701"/>
        </w:tabs>
        <w:spacing w:after="0"/>
        <w:ind w:left="1701" w:hanging="964"/>
      </w:pPr>
    </w:p>
    <w:p w:rsidR="0035531B" w:rsidRDefault="00FD39DE" w:rsidP="00FD39DE">
      <w:pPr>
        <w:pStyle w:val="Text1-1"/>
      </w:pPr>
      <w:r>
        <w:t>Zadávací dokumentace je přístupná na profilu zadavatele: https://zakazky.szdc.cz/</w:t>
      </w:r>
      <w:r w:rsidR="0035531B">
        <w:t>.</w:t>
      </w:r>
    </w:p>
    <w:p w:rsidR="005A3D2F" w:rsidRPr="0013496A" w:rsidRDefault="0035531B" w:rsidP="005A3D2F">
      <w:pPr>
        <w:pStyle w:val="Text1-1"/>
        <w:spacing w:after="0"/>
      </w:pPr>
      <w:r>
        <w:lastRenderedPageBreak/>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p>
    <w:p w:rsidR="005A3D2F" w:rsidRDefault="00CB703E" w:rsidP="005A3D2F">
      <w:pPr>
        <w:pStyle w:val="Text1-1"/>
        <w:numPr>
          <w:ilvl w:val="0"/>
          <w:numId w:val="0"/>
        </w:numPr>
        <w:spacing w:after="0"/>
        <w:ind w:left="737"/>
        <w:rPr>
          <w:rStyle w:val="Hypertextovodkaz"/>
          <w:noProof w:val="0"/>
        </w:rPr>
      </w:pPr>
      <w:hyperlink r:id="rId13" w:history="1">
        <w:r w:rsidR="005A3D2F" w:rsidRPr="00381E5B">
          <w:rPr>
            <w:rStyle w:val="Hypertextovodkaz"/>
            <w:noProof w:val="0"/>
          </w:rPr>
          <w:t>http://www.szdc.cz/dalsi-informace/dokumenty-a-predpisy.html</w:t>
        </w:r>
      </w:hyperlink>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4076300"/>
      <w:r>
        <w:t>VYSVĚTLENÍ, ZMĚNY</w:t>
      </w:r>
      <w:r w:rsidR="00845C50">
        <w:t xml:space="preserve"> </w:t>
      </w:r>
      <w:r w:rsidR="00776A8A">
        <w:t>A</w:t>
      </w:r>
      <w:r w:rsidR="00845C50">
        <w:t> </w:t>
      </w:r>
      <w:r>
        <w:t>DOPLNĚNÍ ZADÁVACÍ DOKUMENTACE</w:t>
      </w:r>
      <w:bookmarkEnd w:id="10"/>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4" w:history="1">
        <w:r w:rsidR="00046545" w:rsidRPr="00464792">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046545" w:rsidRPr="00464792">
          <w:rPr>
            <w:rStyle w:val="Hypertextovodkaz"/>
            <w:noProof w:val="0"/>
          </w:rPr>
          <w:t>https://zakazky.szdc.cz/</w:t>
        </w:r>
      </w:hyperlink>
      <w:r w:rsidRPr="00FD39DE">
        <w:t xml:space="preserve">. Písemná žádost musí být zadavateli doručena </w:t>
      </w:r>
      <w:r w:rsidRPr="00FD39DE">
        <w:rPr>
          <w:b/>
        </w:rPr>
        <w:t xml:space="preserve">nejpozději </w:t>
      </w:r>
      <w:r w:rsidR="00524423">
        <w:rPr>
          <w:b/>
        </w:rPr>
        <w:t>6</w:t>
      </w:r>
      <w:r w:rsidRPr="00FD39DE">
        <w:rPr>
          <w:b/>
        </w:rPr>
        <w:t xml:space="preserve"> pracovní</w:t>
      </w:r>
      <w:r w:rsidR="00524423">
        <w:rPr>
          <w:b/>
        </w:rPr>
        <w:t>ch</w:t>
      </w:r>
      <w:r w:rsidRPr="00FD39DE">
        <w:rPr>
          <w:b/>
        </w:rPr>
        <w:t xml:space="preserve"> dn</w:t>
      </w:r>
      <w:r w:rsidR="00524423">
        <w:rPr>
          <w:b/>
        </w:rPr>
        <w:t>ů</w:t>
      </w:r>
      <w:r w:rsidRPr="00FD39DE">
        <w:t xml:space="preserve"> před uplynutím lhůty pro podání nabídek. Vysvětlení zadávací dokumentace může zadavatel poskytnout i bez předchozí žádosti</w:t>
      </w:r>
      <w:r w:rsidR="0035531B">
        <w:t>.</w:t>
      </w:r>
    </w:p>
    <w:p w:rsidR="0035531B" w:rsidRDefault="00FD39DE" w:rsidP="00FD39DE">
      <w:pPr>
        <w:pStyle w:val="Text1-1"/>
      </w:pPr>
      <w:r w:rsidRPr="00FD39DE">
        <w:t xml:space="preserve">Zadavatel poskytne vysvětlení zadávací dokumentace </w:t>
      </w:r>
      <w:r w:rsidR="003C42C0">
        <w:rPr>
          <w:b/>
        </w:rPr>
        <w:t>nejpozději do 3</w:t>
      </w:r>
      <w:r w:rsidRPr="003C42C0">
        <w:rPr>
          <w:b/>
        </w:rPr>
        <w:t xml:space="preserve"> 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p>
    <w:p w:rsidR="0035531B" w:rsidRDefault="00FD39DE" w:rsidP="004E6772">
      <w:pPr>
        <w:pStyle w:val="Text1-1"/>
      </w:pPr>
      <w:r>
        <w:t xml:space="preserve">Vysvětlení zadávací dokumentace, včetně přesného znění žádosti, zadavatel uveřejní stejným způsobem, jakým uveřejnil výzvu k podání nabídek, tedy na profilu zadavatele: </w:t>
      </w:r>
      <w:hyperlink r:id="rId16"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1" w:name="_Toc4076301"/>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 xml:space="preserve">zároveň každý člen statutárního orgánu. Je-li členem statutárního orgánu dodavatele právnická osoba, musí tuto podmínku splňovat tato právnická osoba, každý člen </w:t>
      </w:r>
      <w:r>
        <w:lastRenderedPageBreak/>
        <w:t>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35531B" w:rsidRDefault="0035531B" w:rsidP="00CC4380">
      <w:pPr>
        <w:pStyle w:val="Textbezslovn"/>
        <w:ind w:left="1077"/>
      </w:pPr>
    </w:p>
    <w:p w:rsidR="0035531B" w:rsidRPr="00C75FE0" w:rsidRDefault="0035531B" w:rsidP="00D10A2D">
      <w:pPr>
        <w:pStyle w:val="Odrka1-2-"/>
      </w:pPr>
      <w:r w:rsidRPr="00C75FE0">
        <w:t>Provádění staveb, jejich změn</w:t>
      </w:r>
      <w:r w:rsidR="00845C50" w:rsidRPr="00C75FE0">
        <w:t xml:space="preserve"> a </w:t>
      </w:r>
      <w:r w:rsidRPr="00C75FE0">
        <w:t>odstraňování,</w:t>
      </w:r>
    </w:p>
    <w:p w:rsidR="00077D5A" w:rsidRDefault="00077D5A" w:rsidP="00CC4380">
      <w:pPr>
        <w:pStyle w:val="Odrka1-2-"/>
      </w:pPr>
      <w:r>
        <w:t>Výkon zeměměřických činností,</w:t>
      </w:r>
    </w:p>
    <w:p w:rsidR="0035531B" w:rsidRPr="00AC2177" w:rsidRDefault="00077D5A" w:rsidP="00CC4380">
      <w:pPr>
        <w:pStyle w:val="Odrka1-2-"/>
      </w:pPr>
      <w:r w:rsidRPr="00AC2177">
        <w:t>Geologické práce</w:t>
      </w:r>
      <w:r w:rsidR="00EE7BAB" w:rsidRPr="00AC2177">
        <w:t>.</w:t>
      </w:r>
    </w:p>
    <w:p w:rsidR="007168FC" w:rsidRPr="00C75FE0" w:rsidRDefault="007168FC" w:rsidP="007168FC">
      <w:pPr>
        <w:pStyle w:val="Odrka1-2-"/>
        <w:numPr>
          <w:ilvl w:val="0"/>
          <w:numId w:val="0"/>
        </w:numPr>
        <w:ind w:left="1531"/>
      </w:pPr>
    </w:p>
    <w:p w:rsidR="0035531B" w:rsidRDefault="0035531B" w:rsidP="00EE7BAB">
      <w:pPr>
        <w:pStyle w:val="Odrka1-2-"/>
        <w:numPr>
          <w:ilvl w:val="0"/>
          <w:numId w:val="0"/>
        </w:numPr>
        <w:ind w:left="1531"/>
      </w:pPr>
    </w:p>
    <w:p w:rsidR="0035531B" w:rsidRDefault="0035531B" w:rsidP="00092CC9">
      <w:pPr>
        <w:pStyle w:val="Odrka1-1"/>
      </w:pPr>
      <w:r>
        <w:t>Odborná způsobilost:</w:t>
      </w:r>
    </w:p>
    <w:p w:rsidR="0035531B" w:rsidRDefault="0035531B" w:rsidP="00CC4380">
      <w:pPr>
        <w:pStyle w:val="Odrka1-2-"/>
      </w:pPr>
      <w:r w:rsidRPr="002B37C1">
        <w:t>Zadavatel požaduje předložení dokladu</w:t>
      </w:r>
      <w:r w:rsidR="00092CC9" w:rsidRPr="002B37C1">
        <w:t xml:space="preserve"> o </w:t>
      </w:r>
      <w:r w:rsidRPr="002B37C1">
        <w:t>autorizaci</w:t>
      </w:r>
      <w:r w:rsidR="00092CC9" w:rsidRPr="002B37C1">
        <w:t xml:space="preserve"> v </w:t>
      </w:r>
      <w:r w:rsidRPr="002B37C1">
        <w:t xml:space="preserve">rozsahu dle § 5 odst. 3 písm. </w:t>
      </w:r>
      <w:r w:rsidRPr="002B37C1">
        <w:rPr>
          <w:rStyle w:val="Tun9b"/>
        </w:rPr>
        <w:t>b)</w:t>
      </w:r>
      <w:r w:rsidR="002B37C1">
        <w:rPr>
          <w:rStyle w:val="Tun9b"/>
        </w:rPr>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C43071" w:rsidRDefault="00C43071" w:rsidP="00C43071">
      <w:pPr>
        <w:pStyle w:val="Odrka1-2-"/>
        <w:spacing w:after="120"/>
      </w:pPr>
      <w:bookmarkStart w:id="12" w:name="_GoBack"/>
      <w:bookmarkEnd w:id="12"/>
      <w:r>
        <w:t xml:space="preserve">Zadavatel požaduje předložení úředního oprávnění pro ověřování výsledků zeměměřických činností v rozsahu dle § 13 odst. 1 </w:t>
      </w:r>
      <w:r w:rsidRPr="00FE3B44">
        <w:t xml:space="preserve">písm. </w:t>
      </w:r>
      <w:r w:rsidRPr="00FE3B44">
        <w:rPr>
          <w:rStyle w:val="Tun9b"/>
        </w:rPr>
        <w:t xml:space="preserve">a) </w:t>
      </w:r>
      <w:r w:rsidRPr="00FE3B44">
        <w:rPr>
          <w:rStyle w:val="Tun9b"/>
          <w:b w:val="0"/>
        </w:rPr>
        <w:t>a</w:t>
      </w:r>
      <w:r w:rsidRPr="00FE3B44">
        <w:rPr>
          <w:rStyle w:val="Tun9b"/>
        </w:rPr>
        <w:t> c)</w:t>
      </w:r>
      <w:r w:rsidRPr="00FE3B44">
        <w:t xml:space="preserve"> zákona</w:t>
      </w:r>
      <w:r>
        <w:t xml:space="preserve"> č. 200/1994 Sb., o zeměměřictví a o změně a doplnění některých zákonů souvisejících s jeho zavedením, ve znění pozdějších předpisů.</w:t>
      </w:r>
    </w:p>
    <w:p w:rsidR="00C43071" w:rsidRDefault="00C43071" w:rsidP="00C43071">
      <w:pPr>
        <w:pStyle w:val="Odrka1-2-"/>
        <w:numPr>
          <w:ilvl w:val="0"/>
          <w:numId w:val="0"/>
        </w:numPr>
        <w:ind w:left="1531"/>
      </w:pP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AC2177" w:rsidRDefault="0035531B" w:rsidP="0035531B">
      <w:pPr>
        <w:pStyle w:val="Text1-1"/>
        <w:rPr>
          <w:rStyle w:val="Tun9b"/>
        </w:rPr>
      </w:pPr>
      <w:r w:rsidRPr="00AC2177">
        <w:rPr>
          <w:rStyle w:val="Tun9b"/>
        </w:rPr>
        <w:t>Technická kvalifikace – seznam stavebních prací:</w:t>
      </w:r>
    </w:p>
    <w:p w:rsidR="00F95A2C" w:rsidRPr="00167583" w:rsidRDefault="00F95A2C" w:rsidP="00F95A2C">
      <w:pPr>
        <w:pStyle w:val="Textbezslovn"/>
      </w:pPr>
      <w:r w:rsidRPr="00167583">
        <w:t xml:space="preserve">Zadavatel požaduje předložení seznamu stavebních prací poskytnutých dodavatelem na </w:t>
      </w:r>
      <w:r w:rsidR="008C59EE" w:rsidRPr="00167583">
        <w:t>dopravních stavbách</w:t>
      </w:r>
      <w:r w:rsidRPr="00167583">
        <w:t>, za posledních 5 let před zahájením výběrového řízení (dále jako „</w:t>
      </w:r>
      <w:r w:rsidRPr="00167583">
        <w:rPr>
          <w:b/>
        </w:rPr>
        <w:t>stavební práce</w:t>
      </w:r>
      <w:r w:rsidRPr="00167583">
        <w:t xml:space="preserve">“). </w:t>
      </w:r>
    </w:p>
    <w:p w:rsidR="00F95A2C" w:rsidRPr="00680C04" w:rsidRDefault="00F95A2C" w:rsidP="00F95A2C">
      <w:pPr>
        <w:pStyle w:val="Textbezslovn"/>
      </w:pPr>
      <w:r w:rsidRPr="00167583">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w:t>
      </w:r>
      <w:r w:rsidR="00D353C0" w:rsidRPr="00167583">
        <w:t xml:space="preserve">na dopravních stavbách </w:t>
      </w:r>
      <w:r w:rsidRPr="00167583">
        <w:t xml:space="preserve">prokázal, že dodavatel </w:t>
      </w:r>
      <w:r w:rsidR="00680C04" w:rsidRPr="00167583">
        <w:t xml:space="preserve">v posledních 5 letech před zahájením výběrového řízení řádně poskytl a </w:t>
      </w:r>
      <w:r w:rsidR="00275018" w:rsidRPr="00167583">
        <w:t xml:space="preserve">dokončil </w:t>
      </w:r>
      <w:r w:rsidR="00275018" w:rsidRPr="00167583">
        <w:rPr>
          <w:b/>
        </w:rPr>
        <w:t>minimálně 2 stavební práce</w:t>
      </w:r>
      <w:r w:rsidR="00275018" w:rsidRPr="00167583">
        <w:t xml:space="preserve"> v celkové hodnotě v součtu, včetně případných poddodávek, alespoň ve výši </w:t>
      </w:r>
      <w:r w:rsidR="00FF3C37">
        <w:rPr>
          <w:b/>
        </w:rPr>
        <w:t>21</w:t>
      </w:r>
      <w:r w:rsidR="00275018" w:rsidRPr="00167583">
        <w:rPr>
          <w:b/>
        </w:rPr>
        <w:t> 000 000,- Kč</w:t>
      </w:r>
      <w:r w:rsidR="00275018" w:rsidRPr="00167583">
        <w:t xml:space="preserve"> bez DPH, přičemž celková hodnota alespoň jedné provedené stavební práce musí, včetně případných poddodávek, činit alespoň </w:t>
      </w:r>
      <w:r w:rsidR="00FF3C37">
        <w:rPr>
          <w:b/>
        </w:rPr>
        <w:t>10</w:t>
      </w:r>
      <w:r w:rsidR="008C59EE" w:rsidRPr="00167583">
        <w:rPr>
          <w:b/>
        </w:rPr>
        <w:t> 500 000,- Kč</w:t>
      </w:r>
      <w:r w:rsidR="008C59EE" w:rsidRPr="00167583">
        <w:t xml:space="preserve"> bez DPH</w:t>
      </w:r>
      <w:r w:rsidRPr="00167583">
        <w:t>.</w:t>
      </w:r>
      <w:r w:rsidRPr="0070170C">
        <w:t xml:space="preserve"> </w:t>
      </w:r>
    </w:p>
    <w:p w:rsidR="0035531B" w:rsidRPr="00306E62"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w:t>
      </w:r>
      <w:r w:rsidRPr="00306E62">
        <w:t>objednatelem Správa železni</w:t>
      </w:r>
      <w:r w:rsidR="00831167">
        <w:t>c</w:t>
      </w:r>
      <w:r w:rsidRPr="00306E62">
        <w:t>, státní organizace</w:t>
      </w:r>
      <w:r w:rsidR="0035531B" w:rsidRPr="00306E62">
        <w:t>.</w:t>
      </w:r>
    </w:p>
    <w:p w:rsidR="00AF4A09" w:rsidRPr="00306E62" w:rsidRDefault="00AF4A09" w:rsidP="002C04EE">
      <w:pPr>
        <w:pStyle w:val="Textbezslovn"/>
      </w:pPr>
      <w:r w:rsidRPr="00306E62">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AF4A09" w:rsidRDefault="00AF4A09" w:rsidP="002C04EE">
      <w:pPr>
        <w:pStyle w:val="Textbezslovn"/>
      </w:pPr>
      <w:r w:rsidRPr="00306E62">
        <w:t>Pokud dodavatel není z důvodů, které mu nelze přičítat, schopen předložit doklad požadovaný k prokázání tohoto kritéria, je oprávněn předložit jiný rovnocenný doklad. Rovnocenným dokladem je zejména smlouva s objednatelem a současně</w:t>
      </w:r>
      <w:r w:rsidRPr="00AF4A09">
        <w:t xml:space="preserve">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lastRenderedPageBreak/>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AF4A09" w:rsidRPr="00306E62"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w:t>
      </w:r>
      <w:r w:rsidRPr="00306E62">
        <w:t>následující podmínky (což musí vyplývat z dodavatelem předkládaných dokumentů):</w:t>
      </w:r>
    </w:p>
    <w:p w:rsidR="0035531B" w:rsidRPr="00AC2177" w:rsidRDefault="0035531B" w:rsidP="00EF4DAC">
      <w:pPr>
        <w:pStyle w:val="Odstavec1-1a"/>
        <w:numPr>
          <w:ilvl w:val="0"/>
          <w:numId w:val="11"/>
        </w:numPr>
        <w:rPr>
          <w:rStyle w:val="Tun9b"/>
        </w:rPr>
      </w:pPr>
      <w:r w:rsidRPr="00AC2177">
        <w:rPr>
          <w:rStyle w:val="Tun9b"/>
        </w:rPr>
        <w:t>stavbyvedoucí</w:t>
      </w:r>
    </w:p>
    <w:p w:rsidR="0035531B" w:rsidRPr="00AC2177" w:rsidRDefault="0035531B" w:rsidP="00930B79">
      <w:pPr>
        <w:pStyle w:val="Odrka1-2-"/>
      </w:pPr>
      <w:r w:rsidRPr="00AC2177">
        <w:t>minimálně středoškolské vzdělání;</w:t>
      </w:r>
    </w:p>
    <w:p w:rsidR="0035531B" w:rsidRPr="00AC2177" w:rsidRDefault="0035531B" w:rsidP="00930B79">
      <w:pPr>
        <w:pStyle w:val="Odrka1-2-"/>
      </w:pPr>
      <w:r w:rsidRPr="00AC2177">
        <w:lastRenderedPageBreak/>
        <w:t xml:space="preserve">nejméně </w:t>
      </w:r>
      <w:r w:rsidR="00306E62" w:rsidRPr="00AC2177">
        <w:t>3 roky</w:t>
      </w:r>
      <w:r w:rsidRPr="00AC2177">
        <w:t xml:space="preserve"> praxe</w:t>
      </w:r>
      <w:r w:rsidR="00092CC9" w:rsidRPr="00AC2177">
        <w:t xml:space="preserve"> v </w:t>
      </w:r>
      <w:r w:rsidRPr="00AC2177">
        <w:t xml:space="preserve">řízení provádění staveb železničních drah; </w:t>
      </w:r>
    </w:p>
    <w:p w:rsidR="0035531B" w:rsidRPr="00AC2177" w:rsidRDefault="00B27E3E" w:rsidP="00AD1771">
      <w:pPr>
        <w:pStyle w:val="Odrka1-2-"/>
      </w:pPr>
      <w:r w:rsidRPr="00AC2177">
        <w:t xml:space="preserve">musí předložit doklad o autorizaci v rozsahu dle § 5 odst. 3 písm. </w:t>
      </w:r>
      <w:r w:rsidRPr="00AC2177">
        <w:rPr>
          <w:b/>
        </w:rPr>
        <w:t>b)</w:t>
      </w:r>
      <w:r w:rsidRPr="00AC2177">
        <w:t xml:space="preserve"> zákona č. 360/1992 Sb., o výkonu povolání autorizovaných architektů a o výkonu povolání autorizovaných inženýrů a techniků činných ve výstavbě, ve znění pozdějších předpisů (dále jen „autorizační zákon“), tedy v oboru dopravní stavby</w:t>
      </w:r>
      <w:r w:rsidR="0035531B" w:rsidRPr="00AC2177">
        <w:t>;</w:t>
      </w:r>
    </w:p>
    <w:p w:rsidR="0035531B" w:rsidRPr="00AC2177" w:rsidRDefault="00A50AC7" w:rsidP="00930B79">
      <w:pPr>
        <w:pStyle w:val="Odstavec1-1a"/>
        <w:rPr>
          <w:rStyle w:val="Tun9b"/>
        </w:rPr>
      </w:pPr>
      <w:r w:rsidRPr="00AC2177">
        <w:rPr>
          <w:rStyle w:val="Tun9b"/>
        </w:rPr>
        <w:t>zástupce stavbyvedoucího</w:t>
      </w:r>
    </w:p>
    <w:p w:rsidR="0035531B" w:rsidRPr="00AC2177" w:rsidRDefault="0035531B" w:rsidP="00930B79">
      <w:pPr>
        <w:pStyle w:val="Odrka1-2-"/>
      </w:pPr>
      <w:r w:rsidRPr="00AC2177">
        <w:t>minimálně středoškolské vzdělání;</w:t>
      </w:r>
    </w:p>
    <w:p w:rsidR="0035531B" w:rsidRPr="00AC2177" w:rsidRDefault="0035531B" w:rsidP="00930B79">
      <w:pPr>
        <w:pStyle w:val="Odrka1-2-"/>
      </w:pPr>
      <w:r w:rsidRPr="00AC2177">
        <w:t xml:space="preserve">nejméně </w:t>
      </w:r>
      <w:r w:rsidR="00306E62" w:rsidRPr="00AC2177">
        <w:t>3 roky</w:t>
      </w:r>
      <w:r w:rsidRPr="00AC2177">
        <w:t xml:space="preserve"> praxe</w:t>
      </w:r>
      <w:r w:rsidR="00092CC9" w:rsidRPr="00AC2177">
        <w:t xml:space="preserve"> v </w:t>
      </w:r>
      <w:r w:rsidRPr="00AC2177">
        <w:t>oboru své specializace při provádění staveb;</w:t>
      </w:r>
    </w:p>
    <w:p w:rsidR="0035531B" w:rsidRPr="00AC2177" w:rsidRDefault="00100D44" w:rsidP="00AF4A09">
      <w:pPr>
        <w:pStyle w:val="Odrka1-2-"/>
      </w:pPr>
      <w:r w:rsidRPr="00AC2177">
        <w:t xml:space="preserve">musí předložit doklad o autorizaci v rozsahu dle § 5 odst. 3 písm. </w:t>
      </w:r>
      <w:r w:rsidRPr="00AC2177">
        <w:rPr>
          <w:b/>
        </w:rPr>
        <w:t>b)</w:t>
      </w:r>
      <w:r w:rsidRPr="00AC2177">
        <w:t xml:space="preserve"> autorizačního zákona, tedy v oboru dopravní stavby</w:t>
      </w:r>
      <w:r w:rsidR="0035531B" w:rsidRPr="00AC2177">
        <w:t>;</w:t>
      </w:r>
    </w:p>
    <w:p w:rsidR="00A50AC7" w:rsidRPr="00AC2177" w:rsidRDefault="00A50AC7" w:rsidP="00A50AC7">
      <w:pPr>
        <w:pStyle w:val="Odstavec1-1a"/>
        <w:tabs>
          <w:tab w:val="clear" w:pos="1333"/>
          <w:tab w:val="num" w:pos="1276"/>
        </w:tabs>
        <w:ind w:left="1276" w:hanging="283"/>
        <w:rPr>
          <w:rStyle w:val="Tun9b"/>
        </w:rPr>
      </w:pPr>
      <w:r w:rsidRPr="00AC2177">
        <w:rPr>
          <w:rStyle w:val="Tun9b"/>
        </w:rPr>
        <w:t>úředně oprávněný zeměměřický inženýr</w:t>
      </w:r>
    </w:p>
    <w:p w:rsidR="00A50AC7" w:rsidRPr="00AC2177" w:rsidRDefault="00A50AC7" w:rsidP="00A50AC7">
      <w:pPr>
        <w:pStyle w:val="Odrka1-2-"/>
        <w:spacing w:after="120"/>
      </w:pPr>
      <w:r w:rsidRPr="00AC2177">
        <w:t xml:space="preserve">oprávnění pro ověřování výsledků zeměměřických činností v rozsahu dle § 13 odst. 1 písm. </w:t>
      </w:r>
      <w:r w:rsidRPr="00AC2177">
        <w:rPr>
          <w:b/>
        </w:rPr>
        <w:t>a)</w:t>
      </w:r>
      <w:r w:rsidRPr="00AC2177">
        <w:t xml:space="preserve"> a </w:t>
      </w:r>
      <w:r w:rsidRPr="00AC2177">
        <w:rPr>
          <w:b/>
        </w:rPr>
        <w:t>c)</w:t>
      </w:r>
      <w:r w:rsidRPr="00AC2177">
        <w:t xml:space="preserve"> zákona č. 200/1994 Sb., o zeměměřictví a o změně a doplnění některých zákonů souvisejících s jeho zavedením, ve znění pozdějších předpisů;</w:t>
      </w:r>
    </w:p>
    <w:p w:rsidR="00EE2244" w:rsidRPr="008B2021" w:rsidRDefault="00EE2244" w:rsidP="00A50AC7">
      <w:pPr>
        <w:pStyle w:val="Odstavec1-1a"/>
        <w:numPr>
          <w:ilvl w:val="0"/>
          <w:numId w:val="0"/>
        </w:numPr>
        <w:ind w:left="1333"/>
        <w:rPr>
          <w:highlight w:val="green"/>
        </w:rPr>
      </w:pP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u členů odborného personálu</w:t>
      </w:r>
      <w:r w:rsidRPr="00652710">
        <w:t xml:space="preserve">, u kterých </w:t>
      </w:r>
      <w:r w:rsidR="00652710" w:rsidRPr="00652710">
        <w:t>je taková praxe požadována</w:t>
      </w:r>
      <w:r w:rsidRPr="00652710">
        <w:t>, dodavatel prokáže uvedením v příslušném sloupci v Příloze č. 5 této Výzvy a v profesním</w:t>
      </w:r>
      <w:r w:rsidRPr="008B70C7">
        <w:t xml:space="preserve">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Pr="003D315A" w:rsidRDefault="008B70C7" w:rsidP="008B70C7">
      <w:pPr>
        <w:pStyle w:val="Textbezslovn"/>
        <w:rPr>
          <w:strike/>
        </w:rPr>
      </w:pP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w:t>
      </w:r>
      <w:r w:rsidRPr="008B70C7">
        <w:lastRenderedPageBreak/>
        <w:t>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hostující. Usazenou osobou se rozumí osoba, která na území České republiky vykonává soustavnou vybranou činnost nebo na území České republiky má podnik </w:t>
      </w:r>
      <w:r>
        <w:lastRenderedPageBreak/>
        <w:t>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8B70C7" w:rsidP="00AD1771">
      <w:pPr>
        <w:pStyle w:val="Textbezslovn"/>
        <w:spacing w:after="0"/>
      </w:pPr>
      <w:r w:rsidRPr="008B70C7">
        <w:t xml:space="preserve">Dodavatel není oprávněn prokazovat splnění kvalifikace prostřednictvím poddodavatele u těch částí veřejné zakázky, u kterých si zadavatel vyhradil, že musí být plněny </w:t>
      </w:r>
      <w:r w:rsidRPr="008B70C7">
        <w:lastRenderedPageBreak/>
        <w:t>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rsidR="0035531B" w:rsidRDefault="0035531B" w:rsidP="00193D8F">
      <w:pPr>
        <w:pStyle w:val="Nadpis1-1"/>
      </w:pPr>
      <w:bookmarkStart w:id="13" w:name="_Toc4076302"/>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w:t>
      </w:r>
      <w:r w:rsidR="00396724">
        <w:t xml:space="preserve">uláře obsaženého v Příloze č. 2 této </w:t>
      </w:r>
      <w:r w:rsidRPr="00B71CC3">
        <w:t>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Pr="00692340" w:rsidRDefault="0035531B" w:rsidP="00193D8F">
      <w:pPr>
        <w:pStyle w:val="Odrka1-1"/>
      </w:pPr>
      <w:r w:rsidRPr="00692340">
        <w:t>Harmonogram postupu prací uvádějící grafické znázornění, pořadí</w:t>
      </w:r>
      <w:r w:rsidR="00845C50" w:rsidRPr="00692340">
        <w:t xml:space="preserve"> a </w:t>
      </w:r>
      <w:r w:rsidRPr="00692340">
        <w:t xml:space="preserve">načasování hlavních činností, kterými dodavatel zamýšlí realizovat předmět plnění této veřejné zakázky, včetně uvedení souhrnné částky předpokládaného finančního objemu za každý měsíc plnění. </w:t>
      </w:r>
    </w:p>
    <w:p w:rsidR="0035531B" w:rsidRPr="00692340" w:rsidRDefault="0035531B" w:rsidP="00193D8F">
      <w:pPr>
        <w:pStyle w:val="Textbezslovn"/>
        <w:ind w:left="1077"/>
      </w:pPr>
      <w:r w:rsidRPr="00692340">
        <w:t>Při zpracování Harmonogramu postupu prací dodavatel vezme</w:t>
      </w:r>
      <w:r w:rsidR="00092CC9" w:rsidRPr="00692340">
        <w:t xml:space="preserve"> v </w:t>
      </w:r>
      <w:r w:rsidRPr="00692340">
        <w:t>úvahu převažující klimatické podmínky, nároky na zpracování dokumentace, požadované metody</w:t>
      </w:r>
      <w:r w:rsidR="00845C50" w:rsidRPr="00692340">
        <w:t xml:space="preserve"> a </w:t>
      </w:r>
      <w:r w:rsidRPr="00692340">
        <w:t>postupy výstavby i stanovené výlukové časy. Není-li</w:t>
      </w:r>
      <w:r w:rsidR="00092CC9" w:rsidRPr="00692340">
        <w:t xml:space="preserve"> v </w:t>
      </w:r>
      <w:r w:rsidRPr="00692340">
        <w:t>zadávací dokumentaci upřesněno jinak, je povinností dodavatele dodržet stavební postupy stanovené</w:t>
      </w:r>
      <w:r w:rsidR="00092CC9" w:rsidRPr="00692340">
        <w:t xml:space="preserve"> v </w:t>
      </w:r>
      <w:r w:rsidRPr="00692340">
        <w:t>Zásadách organizace výstavby (ZOV) projektové dokumentace stavby,</w:t>
      </w:r>
      <w:r w:rsidR="00845C50" w:rsidRPr="00692340">
        <w:t xml:space="preserve"> a </w:t>
      </w:r>
      <w:r w:rsidRPr="00692340">
        <w:t>to</w:t>
      </w:r>
      <w:r w:rsidR="00092CC9" w:rsidRPr="00692340">
        <w:t xml:space="preserve"> v </w:t>
      </w:r>
      <w:r w:rsidRPr="00692340">
        <w:t>rozsahu dodržení stanoveného pořadí, návaznosti, délky stavebních postupů jako maximálně možných, výluk kolejové dopravy</w:t>
      </w:r>
      <w:r w:rsidR="00845C50" w:rsidRPr="00692340">
        <w:t xml:space="preserve"> a </w:t>
      </w:r>
      <w:r w:rsidRPr="00692340">
        <w:t>jiné veřejné dopravy, omezení činností trakčního vedení</w:t>
      </w:r>
      <w:r w:rsidR="00845C50" w:rsidRPr="00692340">
        <w:t xml:space="preserve"> a </w:t>
      </w:r>
      <w:r w:rsidRPr="00692340">
        <w:t>zabezpečovacího zařízení. Zhotovitel je povinen předložit Harmonogram postupu prací respektující předpokládaný termín zahájení</w:t>
      </w:r>
      <w:r w:rsidR="00845C50" w:rsidRPr="00692340">
        <w:t xml:space="preserve"> a </w:t>
      </w:r>
      <w:r w:rsidRPr="00692340">
        <w:t>ukončení předmětu plnění veřejné zakázky stanovený</w:t>
      </w:r>
      <w:r w:rsidR="00092CC9" w:rsidRPr="00692340">
        <w:t xml:space="preserve"> v </w:t>
      </w:r>
      <w:r w:rsidRPr="00692340">
        <w:t xml:space="preserve">zadávacích podmínkách. </w:t>
      </w:r>
    </w:p>
    <w:p w:rsidR="0035531B" w:rsidRDefault="0035531B" w:rsidP="00E37347">
      <w:pPr>
        <w:pStyle w:val="Odrka1-1"/>
      </w:pPr>
      <w:r w:rsidRPr="00692340">
        <w:t>Dodavatel je povinen přiložit ke své nabídce informaci</w:t>
      </w:r>
      <w:r w:rsidR="00092CC9" w:rsidRPr="00692340">
        <w:t xml:space="preserve"> o </w:t>
      </w:r>
      <w:r w:rsidRPr="00692340">
        <w:t xml:space="preserve">tom, zda budou na staveništi působit zaměstnanci více než jednoho zhotovitele ve smyslu § 14 </w:t>
      </w:r>
      <w:r>
        <w:t>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w:t>
      </w:r>
      <w:r w:rsidRPr="00AA257A">
        <w:lastRenderedPageBreak/>
        <w:t>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2E2D82" w:rsidRDefault="0035531B" w:rsidP="0035531B">
      <w:pPr>
        <w:pStyle w:val="Text1-1"/>
        <w:rPr>
          <w:rStyle w:val="Tun9b"/>
          <w:b w:val="0"/>
        </w:rPr>
      </w:pPr>
      <w:r w:rsidRPr="002E2D82">
        <w:rPr>
          <w:rStyle w:val="Tun9b"/>
          <w:b w:val="0"/>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 xml:space="preserve">kontaktní informace o osobách v příloze uvedených, které budou oprávněny jednat za zhotovitele ve věcech realizace předmětu plnění veřejné zakázky. Všechny kontaktní údaje Oprávněných osob (adresa, e-mail, telefon) jsou </w:t>
      </w:r>
      <w:r>
        <w:lastRenderedPageBreak/>
        <w:t>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4076303"/>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4076304"/>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4076305"/>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7"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652710" w:rsidRDefault="00AB5AE0" w:rsidP="00AB5AE0">
      <w:pPr>
        <w:pStyle w:val="Textbezslovn"/>
        <w:rPr>
          <w:b/>
        </w:rPr>
      </w:pPr>
      <w:r w:rsidRPr="00167583">
        <w:rPr>
          <w:b/>
        </w:rPr>
        <w:t xml:space="preserve">Nabídky musí být podány nejpozději do </w:t>
      </w:r>
      <w:proofErr w:type="gramStart"/>
      <w:r w:rsidR="00FF3C37">
        <w:rPr>
          <w:b/>
        </w:rPr>
        <w:t>18</w:t>
      </w:r>
      <w:r w:rsidR="00147B12" w:rsidRPr="00167583">
        <w:rPr>
          <w:b/>
        </w:rPr>
        <w:t>.</w:t>
      </w:r>
      <w:r w:rsidR="00FF3C37">
        <w:rPr>
          <w:b/>
        </w:rPr>
        <w:t>06.2020</w:t>
      </w:r>
      <w:proofErr w:type="gramEnd"/>
      <w:r w:rsidRPr="00167583">
        <w:rPr>
          <w:b/>
        </w:rPr>
        <w:t xml:space="preserve"> do </w:t>
      </w:r>
      <w:r w:rsidR="00147B12" w:rsidRPr="00167583">
        <w:rPr>
          <w:b/>
        </w:rPr>
        <w:t>09:00</w:t>
      </w:r>
      <w:r w:rsidRPr="00167583">
        <w:rPr>
          <w:b/>
        </w:rPr>
        <w:t xml:space="preserve"> hodin.</w:t>
      </w:r>
      <w:r w:rsidRPr="00652710">
        <w:rPr>
          <w:b/>
        </w:rPr>
        <w:t xml:space="preserve"> </w:t>
      </w:r>
    </w:p>
    <w:p w:rsidR="00AB5AE0" w:rsidRPr="00AB5AE0" w:rsidRDefault="00AB5AE0" w:rsidP="00AB5AE0">
      <w:pPr>
        <w:pStyle w:val="Textbezslovn"/>
        <w:spacing w:after="0" w:line="240" w:lineRule="auto"/>
        <w:rPr>
          <w:color w:val="FF0000"/>
        </w:rPr>
      </w:pPr>
    </w:p>
    <w:p w:rsidR="0035531B" w:rsidRDefault="003F78E7" w:rsidP="00BC6D2B">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BF3210">
        <w:t>zvy, včetně požadovaných příloh.</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Pr="00692340" w:rsidRDefault="00695DAA" w:rsidP="00695DAA">
      <w:pPr>
        <w:pStyle w:val="Odrka1-1"/>
      </w:pPr>
      <w:r w:rsidRPr="00692340">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 xml:space="preserve">Oceněný Soupis prací včetně Rekapitulace ceny dle SO, které jsou obsaženy v Dílu </w:t>
      </w:r>
      <w:r w:rsidR="00831167">
        <w:t>3</w:t>
      </w:r>
      <w:r>
        <w:t xml:space="preserve"> zadávací dokumentace</w:t>
      </w:r>
      <w:r w:rsidR="0035531B">
        <w:t>.</w:t>
      </w:r>
    </w:p>
    <w:p w:rsidR="0035531B" w:rsidRDefault="00695DAA" w:rsidP="00695DAA">
      <w:pPr>
        <w:pStyle w:val="Text1-1"/>
      </w:pPr>
      <w:r w:rsidRPr="00695DAA">
        <w:lastRenderedPageBreak/>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4076306"/>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w:t>
      </w:r>
      <w:r w:rsidR="00831167">
        <w:t>3</w:t>
      </w:r>
      <w:r w:rsidRPr="004C086E">
        <w:t xml:space="preserve">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w:t>
      </w:r>
      <w:r w:rsidR="00831167">
        <w:t>3</w:t>
      </w:r>
      <w:r w:rsidRPr="004C086E">
        <w:t xml:space="preserve">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8" w:name="_Toc4076307"/>
      <w:r>
        <w:lastRenderedPageBreak/>
        <w:t>VARIANTY NABÍDKY, VÝHRADA ZMĚNY DODAVATELE</w:t>
      </w:r>
      <w:bookmarkEnd w:id="18"/>
      <w:r>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4076308"/>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4076309"/>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w:t>
      </w:r>
      <w:r w:rsidRPr="004C086E">
        <w:lastRenderedPageBreak/>
        <w:t>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 xml:space="preserve">Zadavatel může vyloučit účastníka výběrového řízení, pokud nabídka účastníka výběrového řízení obsahuje mimořádně nízkou nabídkovou cenu, která nebyla </w:t>
      </w:r>
      <w:r w:rsidRPr="00C154A5">
        <w:lastRenderedPageBreak/>
        <w:t>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4076310"/>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4076311"/>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CA3AC4">
        <w:t>zakázky uvedenou</w:t>
      </w:r>
      <w:r w:rsidRPr="007B3D4D">
        <w:t xml:space="preserve"> čl. 5.3 této Výzvy</w:t>
      </w:r>
      <w:r w:rsidR="0035531B">
        <w:t>.</w:t>
      </w:r>
    </w:p>
    <w:p w:rsidR="0035531B" w:rsidRDefault="0035531B" w:rsidP="007038DC">
      <w:pPr>
        <w:pStyle w:val="Nadpis1-1"/>
      </w:pPr>
      <w:bookmarkStart w:id="23" w:name="_Toc4076312"/>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19"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CA3AC4">
        <w:t xml:space="preserve">uvedené </w:t>
      </w:r>
      <w:r w:rsidR="00FE21F6">
        <w:t>v článku 19.3</w:t>
      </w:r>
      <w:r w:rsidRPr="00CA3AC4">
        <w:t xml:space="preserve">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w:t>
      </w:r>
      <w:r w:rsidRPr="00AF20AA">
        <w:lastRenderedPageBreak/>
        <w:t>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4076313"/>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4076314"/>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Pr="00FE21F6">
        <w:t>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B04F9C" w:rsidRDefault="00B04F9C" w:rsidP="00564DDD">
      <w:pPr>
        <w:pStyle w:val="Textbezslovn"/>
        <w:spacing w:after="0"/>
      </w:pPr>
    </w:p>
    <w:p w:rsidR="00B04F9C" w:rsidRDefault="00B04F9C" w:rsidP="00564DDD">
      <w:pPr>
        <w:pStyle w:val="Textbezslovn"/>
        <w:spacing w:after="0"/>
      </w:pPr>
    </w:p>
    <w:p w:rsidR="0035531B" w:rsidRDefault="0035531B" w:rsidP="00564DDD">
      <w:pPr>
        <w:pStyle w:val="Textbezslovn"/>
        <w:spacing w:after="0"/>
      </w:pPr>
      <w:r>
        <w:t>…………………………………………….</w:t>
      </w:r>
    </w:p>
    <w:p w:rsidR="00FE21F6" w:rsidRPr="00831167" w:rsidRDefault="00FE21F6" w:rsidP="00FE21F6">
      <w:pPr>
        <w:pStyle w:val="Textbezslovn"/>
        <w:spacing w:after="0"/>
        <w:rPr>
          <w:highlight w:val="green"/>
        </w:rPr>
      </w:pPr>
      <w:r w:rsidRPr="00831167">
        <w:rPr>
          <w:rFonts w:ascii="Verdana" w:hAnsi="Verdana" w:cs="Calibri"/>
          <w:bCs/>
        </w:rPr>
        <w:t>Ing. Petr Hofhanzl</w:t>
      </w:r>
    </w:p>
    <w:p w:rsidR="00FE21F6" w:rsidRPr="00831167" w:rsidRDefault="00FE21F6" w:rsidP="00FE21F6">
      <w:pPr>
        <w:pStyle w:val="Textbezslovn"/>
        <w:spacing w:after="0"/>
      </w:pPr>
      <w:r w:rsidRPr="00831167">
        <w:rPr>
          <w:rFonts w:ascii="Verdana" w:hAnsi="Verdana" w:cs="Calibri"/>
          <w:bCs/>
        </w:rPr>
        <w:t>ředitel Stavební správy západ</w:t>
      </w:r>
    </w:p>
    <w:p w:rsidR="00564DDD" w:rsidRDefault="00FE21F6" w:rsidP="00FE21F6">
      <w:pPr>
        <w:pStyle w:val="Textbezslovn"/>
        <w:spacing w:after="0"/>
      </w:pPr>
      <w:r>
        <w:t>Správa železni</w:t>
      </w:r>
      <w:r w:rsidR="00831167">
        <w:t>c</w:t>
      </w:r>
      <w:r>
        <w:t>,</w:t>
      </w:r>
      <w:r w:rsidR="00831167">
        <w:t xml:space="preserve"> </w:t>
      </w:r>
      <w:r>
        <w:t xml:space="preserve">státní organizace </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8C6742" w:rsidRPr="00E06056">
        <w:rPr>
          <w:b/>
        </w:rPr>
        <w:t>„</w:t>
      </w:r>
      <w:r w:rsidR="00E06056" w:rsidRPr="00E06056">
        <w:rPr>
          <w:b/>
        </w:rPr>
        <w:t xml:space="preserve">Nové spojení Praha </w:t>
      </w:r>
      <w:proofErr w:type="spellStart"/>
      <w:proofErr w:type="gramStart"/>
      <w:r w:rsidR="00E06056" w:rsidRPr="00E06056">
        <w:rPr>
          <w:b/>
        </w:rPr>
        <w:t>hl.n</w:t>
      </w:r>
      <w:proofErr w:type="spellEnd"/>
      <w:r w:rsidR="00E06056" w:rsidRPr="00E06056">
        <w:rPr>
          <w:b/>
        </w:rPr>
        <w:t>.</w:t>
      </w:r>
      <w:proofErr w:type="gramEnd"/>
      <w:r w:rsidR="00E06056" w:rsidRPr="00E06056">
        <w:rPr>
          <w:b/>
        </w:rPr>
        <w:t>, Masarykovo n. – Libeň, Vysočany, Holešovice</w:t>
      </w:r>
      <w:r w:rsidR="008C6742" w:rsidRPr="00E06056">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Borders>
          <w:top w:val="single" w:sz="4" w:space="0" w:color="auto"/>
          <w:left w:val="single" w:sz="4" w:space="0" w:color="auto"/>
          <w:bottom w:val="single" w:sz="4" w:space="0" w:color="auto"/>
          <w:right w:val="single" w:sz="4" w:space="0" w:color="auto"/>
        </w:tblBorders>
        <w:tblLook w:val="04E0" w:firstRow="1" w:lastRow="1" w:firstColumn="1" w:lastColumn="0" w:noHBand="0" w:noVBand="1"/>
      </w:tblPr>
      <w:tblGrid>
        <w:gridCol w:w="2595"/>
        <w:gridCol w:w="3885"/>
        <w:gridCol w:w="2212"/>
      </w:tblGrid>
      <w:tr w:rsidR="00564DDD" w:rsidRPr="00454716" w:rsidTr="001625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F0124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případně jiným vhodným způsobem, nelze-li označit dle SO)</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1625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rPr>
                <w:sz w:val="16"/>
                <w:szCs w:val="16"/>
              </w:rPr>
            </w:pPr>
            <w:r w:rsidRPr="00454716">
              <w:rPr>
                <w:sz w:val="16"/>
                <w:szCs w:val="16"/>
              </w:rPr>
              <w:t>Celkem %</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Borders>
          <w:top w:val="single" w:sz="4" w:space="0" w:color="auto"/>
          <w:left w:val="single" w:sz="4" w:space="0" w:color="auto"/>
          <w:bottom w:val="single" w:sz="4" w:space="0" w:color="auto"/>
          <w:right w:val="single" w:sz="4" w:space="0" w:color="auto"/>
        </w:tblBorders>
        <w:tblLook w:val="04E0" w:firstRow="1" w:lastRow="1" w:firstColumn="1" w:lastColumn="0" w:noHBand="0" w:noVBand="1"/>
      </w:tblPr>
      <w:tblGrid>
        <w:gridCol w:w="2589"/>
        <w:gridCol w:w="3893"/>
        <w:gridCol w:w="2210"/>
      </w:tblGrid>
      <w:tr w:rsidR="00454716" w:rsidRPr="00454716" w:rsidTr="001625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rPr>
                <w:b/>
                <w:sz w:val="16"/>
                <w:szCs w:val="16"/>
              </w:rPr>
            </w:pPr>
            <w:r w:rsidRPr="00454716">
              <w:rPr>
                <w:b/>
                <w:sz w:val="16"/>
                <w:szCs w:val="16"/>
              </w:rPr>
              <w:t>Obchodní firma/název společníka</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1625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1355"/>
        <w:gridCol w:w="1559"/>
        <w:gridCol w:w="1560"/>
        <w:gridCol w:w="1417"/>
        <w:gridCol w:w="1276"/>
        <w:gridCol w:w="1417"/>
      </w:tblGrid>
      <w:tr w:rsidR="00DD63D8" w:rsidRPr="00AD792A" w:rsidTr="001625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9855EF">
              <w:rPr>
                <w:b/>
              </w:rPr>
              <w:t>) a místo jejich plnění</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E22C30">
              <w:rPr>
                <w:b/>
                <w:highlight w:val="green"/>
              </w:rPr>
              <w:t>5</w:t>
            </w:r>
            <w:r w:rsidRPr="00AD792A">
              <w:rPr>
                <w:b/>
              </w:rPr>
              <w:t xml:space="preserve"> let v Kč***</w:t>
            </w:r>
            <w:r>
              <w:rPr>
                <w:b/>
              </w:rPr>
              <w:t xml:space="preserve"> </w:t>
            </w:r>
            <w:r w:rsidRPr="00AD792A">
              <w:rPr>
                <w:b/>
              </w:rPr>
              <w:t>bez DPH</w:t>
            </w:r>
          </w:p>
        </w:tc>
      </w:tr>
      <w:tr w:rsidR="00DD63D8" w:rsidRPr="00454716" w:rsidTr="00162517">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162517">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162517">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162517">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162517">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1625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1775"/>
        <w:gridCol w:w="1774"/>
        <w:gridCol w:w="1775"/>
        <w:gridCol w:w="1775"/>
        <w:gridCol w:w="1775"/>
      </w:tblGrid>
      <w:tr w:rsidR="00EE3C5F" w:rsidRPr="00EE3C5F" w:rsidTr="001625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EE3C5F">
            <w:pPr>
              <w:rPr>
                <w:b/>
                <w:sz w:val="16"/>
                <w:szCs w:val="16"/>
              </w:rPr>
            </w:pPr>
            <w:r w:rsidRPr="00EE3C5F">
              <w:rPr>
                <w:b/>
                <w:sz w:val="16"/>
                <w:szCs w:val="16"/>
              </w:rPr>
              <w:t xml:space="preserve">Funkce/jméno </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162517">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162517">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162517">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162517">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162517">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1625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1842"/>
        <w:gridCol w:w="5812"/>
      </w:tblGrid>
      <w:tr w:rsidR="00474F4D" w:rsidRPr="00833899" w:rsidTr="001625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162517">
        <w:tc>
          <w:tcPr>
            <w:cnfStyle w:val="001000000000" w:firstRow="0" w:lastRow="0" w:firstColumn="1" w:lastColumn="0" w:oddVBand="0" w:evenVBand="0" w:oddHBand="0" w:evenHBand="0" w:firstRowFirstColumn="0" w:firstRowLastColumn="0" w:lastRowFirstColumn="0" w:lastRowLastColumn="0"/>
            <w:tcW w:w="1842" w:type="dxa"/>
          </w:tcPr>
          <w:p w:rsidR="00474F4D" w:rsidRPr="00833899" w:rsidRDefault="00452F69" w:rsidP="00307641">
            <w:pPr>
              <w:rPr>
                <w:sz w:val="16"/>
                <w:szCs w:val="16"/>
              </w:rPr>
            </w:pPr>
            <w:r w:rsidRPr="00833899">
              <w:rPr>
                <w:sz w:val="16"/>
                <w:szCs w:val="16"/>
              </w:rPr>
              <w:t>Délka:</w:t>
            </w:r>
          </w:p>
          <w:p w:rsidR="00452F69" w:rsidRPr="00833899" w:rsidRDefault="00452F69" w:rsidP="00307641">
            <w:pPr>
              <w:rPr>
                <w:sz w:val="16"/>
                <w:szCs w:val="16"/>
              </w:rPr>
            </w:pPr>
            <w:r w:rsidRPr="00833899">
              <w:rPr>
                <w:sz w:val="16"/>
                <w:szCs w:val="16"/>
              </w:rPr>
              <w:t>Od (měsíc/rok)</w:t>
            </w:r>
          </w:p>
          <w:p w:rsidR="00452F69" w:rsidRPr="00833899" w:rsidRDefault="00452F69" w:rsidP="00307641">
            <w:pPr>
              <w:rPr>
                <w:sz w:val="16"/>
                <w:szCs w:val="16"/>
              </w:rPr>
            </w:pPr>
            <w:r w:rsidRPr="00833899">
              <w:rPr>
                <w:sz w:val="16"/>
                <w:szCs w:val="16"/>
              </w:rPr>
              <w:t>Do (měsíc/rok)</w:t>
            </w:r>
          </w:p>
        </w:tc>
        <w:tc>
          <w:tcPr>
            <w:tcW w:w="5812" w:type="dxa"/>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1625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4819"/>
        <w:gridCol w:w="2835"/>
      </w:tblGrid>
      <w:tr w:rsidR="00452F69" w:rsidRPr="00833899" w:rsidTr="001625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162517">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Délka od (měsíc/rok) do (měsíc/rok) včetně</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162517">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Místo výkonu praxe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162517">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162517">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Funkce/pracovní pozice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1625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4819"/>
        <w:gridCol w:w="2835"/>
      </w:tblGrid>
      <w:tr w:rsidR="00452F69" w:rsidRPr="00833899" w:rsidTr="001625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162517">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Cena zakázky v Kč bez DPH</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162517">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162517">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Termín dokončení zakázky</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162517">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162517">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1625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9855EF" w:rsidRPr="009855EF">
              <w:rPr>
                <w:b w:val="0"/>
                <w:sz w:val="16"/>
                <w:szCs w:val="16"/>
              </w:rPr>
              <w:t>- v detailu potřebném pro ověření splnění požadavků</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4678"/>
        <w:gridCol w:w="4111"/>
      </w:tblGrid>
      <w:tr w:rsidR="00307641" w:rsidRPr="00307641" w:rsidTr="001625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162517">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62517">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62517">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62517">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62517">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62517">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62517">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62517">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625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703E" w:rsidRDefault="00CB703E" w:rsidP="00962258">
      <w:pPr>
        <w:spacing w:after="0" w:line="240" w:lineRule="auto"/>
      </w:pPr>
      <w:r>
        <w:separator/>
      </w:r>
    </w:p>
  </w:endnote>
  <w:endnote w:type="continuationSeparator" w:id="0">
    <w:p w:rsidR="00CB703E" w:rsidRDefault="00CB703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16CB" w:rsidTr="00EB46E5">
      <w:tc>
        <w:tcPr>
          <w:tcW w:w="1361" w:type="dxa"/>
          <w:tcMar>
            <w:left w:w="0" w:type="dxa"/>
            <w:right w:w="0" w:type="dxa"/>
          </w:tcMar>
          <w:vAlign w:val="bottom"/>
        </w:tcPr>
        <w:p w:rsidR="001B16CB" w:rsidRPr="00B8518B" w:rsidRDefault="001B16C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1167">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31167">
            <w:rPr>
              <w:rStyle w:val="slostrnky"/>
              <w:noProof/>
            </w:rPr>
            <w:t>30</w:t>
          </w:r>
          <w:r w:rsidRPr="00B8518B">
            <w:rPr>
              <w:rStyle w:val="slostrnky"/>
            </w:rPr>
            <w:fldChar w:fldCharType="end"/>
          </w:r>
        </w:p>
      </w:tc>
      <w:tc>
        <w:tcPr>
          <w:tcW w:w="284" w:type="dxa"/>
          <w:shd w:val="clear" w:color="auto" w:fill="auto"/>
          <w:tcMar>
            <w:left w:w="0" w:type="dxa"/>
            <w:right w:w="0" w:type="dxa"/>
          </w:tcMar>
        </w:tcPr>
        <w:p w:rsidR="001B16CB" w:rsidRDefault="001B16CB" w:rsidP="00B8518B">
          <w:pPr>
            <w:pStyle w:val="Zpat"/>
          </w:pPr>
        </w:p>
      </w:tc>
      <w:tc>
        <w:tcPr>
          <w:tcW w:w="425" w:type="dxa"/>
          <w:shd w:val="clear" w:color="auto" w:fill="auto"/>
          <w:tcMar>
            <w:left w:w="0" w:type="dxa"/>
            <w:right w:w="0" w:type="dxa"/>
          </w:tcMar>
        </w:tcPr>
        <w:p w:rsidR="001B16CB" w:rsidRDefault="001B16CB" w:rsidP="00B8518B">
          <w:pPr>
            <w:pStyle w:val="Zpat"/>
          </w:pPr>
        </w:p>
      </w:tc>
      <w:tc>
        <w:tcPr>
          <w:tcW w:w="8505" w:type="dxa"/>
        </w:tcPr>
        <w:p w:rsidR="00FF3C37" w:rsidRDefault="00FF3C37" w:rsidP="00FF3C37">
          <w:pPr>
            <w:pStyle w:val="Zpat0"/>
          </w:pPr>
          <w:r w:rsidRPr="004C0E86">
            <w:t>„</w:t>
          </w:r>
          <w:r>
            <w:t xml:space="preserve">Nové spojení - Praha </w:t>
          </w:r>
          <w:proofErr w:type="spellStart"/>
          <w:proofErr w:type="gramStart"/>
          <w:r>
            <w:t>hl.n</w:t>
          </w:r>
          <w:proofErr w:type="spellEnd"/>
          <w:r>
            <w:t>.</w:t>
          </w:r>
          <w:proofErr w:type="gramEnd"/>
          <w:r>
            <w:t>, Masarykovo n. – Libeň, Vysočany, Holešovice</w:t>
          </w:r>
          <w:r w:rsidRPr="004C0E86">
            <w:t>“</w:t>
          </w:r>
        </w:p>
        <w:p w:rsidR="00FF3C37" w:rsidRDefault="00FF3C37" w:rsidP="00FF3C37">
          <w:pPr>
            <w:pStyle w:val="Zpat0"/>
          </w:pPr>
          <w:r>
            <w:t>Díl 1 – VÝZVA K PODÁNÍ NABÍDKY</w:t>
          </w:r>
        </w:p>
        <w:p w:rsidR="001B16CB" w:rsidRDefault="001B16CB" w:rsidP="0035531B">
          <w:pPr>
            <w:pStyle w:val="Zpat0"/>
          </w:pPr>
        </w:p>
      </w:tc>
    </w:tr>
  </w:tbl>
  <w:p w:rsidR="001B16CB" w:rsidRPr="00B8518B" w:rsidRDefault="001B16C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6CB" w:rsidRPr="00B8518B" w:rsidRDefault="001B16CB" w:rsidP="00460660">
    <w:pPr>
      <w:pStyle w:val="Zpat"/>
      <w:rPr>
        <w:sz w:val="2"/>
        <w:szCs w:val="2"/>
      </w:rPr>
    </w:pPr>
  </w:p>
  <w:p w:rsidR="001B16CB" w:rsidRPr="00460660" w:rsidRDefault="001B16C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703E" w:rsidRDefault="00CB703E" w:rsidP="00962258">
      <w:pPr>
        <w:spacing w:after="0" w:line="240" w:lineRule="auto"/>
      </w:pPr>
      <w:r>
        <w:separator/>
      </w:r>
    </w:p>
  </w:footnote>
  <w:footnote w:type="continuationSeparator" w:id="0">
    <w:p w:rsidR="00CB703E" w:rsidRDefault="00CB703E" w:rsidP="00962258">
      <w:pPr>
        <w:spacing w:after="0" w:line="240" w:lineRule="auto"/>
      </w:pPr>
      <w:r>
        <w:continuationSeparator/>
      </w:r>
    </w:p>
  </w:footnote>
  <w:footnote w:id="1">
    <w:p w:rsidR="001B16CB" w:rsidRDefault="001B16CB">
      <w:pPr>
        <w:pStyle w:val="Textpoznpodarou"/>
      </w:pPr>
      <w:r>
        <w:rPr>
          <w:rStyle w:val="Znakapoznpodarou"/>
        </w:rPr>
        <w:footnoteRef/>
      </w:r>
      <w:r>
        <w:t xml:space="preserve"> </w:t>
      </w:r>
      <w:r w:rsidRPr="00307641">
        <w:t>V případě další praxe dodavatel doplní další řádky.</w:t>
      </w:r>
    </w:p>
  </w:footnote>
  <w:footnote w:id="2">
    <w:p w:rsidR="001B16CB" w:rsidRDefault="001B16CB">
      <w:pPr>
        <w:pStyle w:val="Textpoznpodarou"/>
      </w:pPr>
      <w:r>
        <w:rPr>
          <w:rStyle w:val="Znakapoznpodarou"/>
        </w:rPr>
        <w:footnoteRef/>
      </w:r>
      <w:r>
        <w:t xml:space="preserve"> </w:t>
      </w:r>
      <w:r w:rsidRPr="00307641">
        <w:t>V případě další zkušenosti dodavatel doplní další řádky.</w:t>
      </w:r>
    </w:p>
  </w:footnote>
  <w:footnote w:id="3">
    <w:p w:rsidR="001B16CB" w:rsidRDefault="001B16C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1B16CB" w:rsidRDefault="001B16C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16CB" w:rsidTr="00C02D0A">
      <w:trPr>
        <w:trHeight w:hRule="exact" w:val="454"/>
      </w:trPr>
      <w:tc>
        <w:tcPr>
          <w:tcW w:w="1361" w:type="dxa"/>
          <w:tcMar>
            <w:top w:w="57" w:type="dxa"/>
            <w:left w:w="0" w:type="dxa"/>
            <w:right w:w="0" w:type="dxa"/>
          </w:tcMar>
        </w:tcPr>
        <w:p w:rsidR="001B16CB" w:rsidRPr="00B8518B" w:rsidRDefault="001B16CB" w:rsidP="00523EA7">
          <w:pPr>
            <w:pStyle w:val="Zpat"/>
            <w:rPr>
              <w:rStyle w:val="slostrnky"/>
            </w:rPr>
          </w:pPr>
        </w:p>
      </w:tc>
      <w:tc>
        <w:tcPr>
          <w:tcW w:w="3458" w:type="dxa"/>
          <w:shd w:val="clear" w:color="auto" w:fill="auto"/>
          <w:tcMar>
            <w:top w:w="57" w:type="dxa"/>
            <w:left w:w="0" w:type="dxa"/>
            <w:right w:w="0" w:type="dxa"/>
          </w:tcMar>
        </w:tcPr>
        <w:p w:rsidR="001B16CB" w:rsidRDefault="001B16CB" w:rsidP="00523EA7">
          <w:pPr>
            <w:pStyle w:val="Zpat"/>
          </w:pPr>
        </w:p>
      </w:tc>
      <w:tc>
        <w:tcPr>
          <w:tcW w:w="5698" w:type="dxa"/>
          <w:shd w:val="clear" w:color="auto" w:fill="auto"/>
          <w:tcMar>
            <w:top w:w="57" w:type="dxa"/>
            <w:left w:w="0" w:type="dxa"/>
            <w:right w:w="0" w:type="dxa"/>
          </w:tcMar>
        </w:tcPr>
        <w:p w:rsidR="001B16CB" w:rsidRPr="00D6163D" w:rsidRDefault="001B16CB" w:rsidP="00D6163D">
          <w:pPr>
            <w:pStyle w:val="Druhdokumentu"/>
          </w:pPr>
        </w:p>
      </w:tc>
    </w:tr>
  </w:tbl>
  <w:p w:rsidR="001B16CB" w:rsidRPr="00D6163D" w:rsidRDefault="001B16C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6CB" w:rsidRPr="00460660" w:rsidRDefault="007B7F04">
    <w:pPr>
      <w:pStyle w:val="Zhlav"/>
      <w:rPr>
        <w:sz w:val="2"/>
        <w:szCs w:val="2"/>
      </w:rPr>
    </w:pPr>
    <w:r>
      <w:rPr>
        <w:rFonts w:ascii="Times New Roman" w:hAnsi="Times New Roman" w:cs="Times New Roman"/>
        <w:noProof/>
        <w:sz w:val="24"/>
        <w:szCs w:val="24"/>
        <w:lang w:eastAsia="cs-CZ"/>
      </w:rPr>
      <w:drawing>
        <wp:anchor distT="0" distB="0" distL="114300" distR="114300" simplePos="0" relativeHeight="251658240" behindDoc="0" locked="1" layoutInCell="1" allowOverlap="1">
          <wp:simplePos x="0" y="0"/>
          <wp:positionH relativeFrom="page">
            <wp:posOffset>561975</wp:posOffset>
          </wp:positionH>
          <wp:positionV relativeFrom="page">
            <wp:posOffset>419100</wp:posOffset>
          </wp:positionV>
          <wp:extent cx="1727835" cy="7550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75501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71289ECE"/>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sz w:val="22"/>
        <w:szCs w:val="22"/>
      </w:rPr>
    </w:lvl>
    <w:lvl w:ilvl="2">
      <w:start w:val="1"/>
      <w:numFmt w:val="decimal"/>
      <w:pStyle w:val="TPText-1slovan"/>
      <w:lvlText w:val="%1.%2.%3."/>
      <w:lvlJc w:val="left"/>
      <w:pPr>
        <w:tabs>
          <w:tab w:val="num" w:pos="1107"/>
        </w:tabs>
        <w:ind w:left="1107" w:hanging="681"/>
      </w:pPr>
      <w:rPr>
        <w:rFonts w:hint="default"/>
      </w:rPr>
    </w:lvl>
    <w:lvl w:ilvl="3">
      <w:start w:val="1"/>
      <w:numFmt w:val="decimal"/>
      <w:pStyle w:val="TPText-2slovan"/>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3366AE9"/>
    <w:multiLevelType w:val="hybridMultilevel"/>
    <w:tmpl w:val="733E9202"/>
    <w:lvl w:ilvl="0" w:tplc="880CDFA6">
      <w:start w:val="5"/>
      <w:numFmt w:val="bullet"/>
      <w:lvlText w:val="-"/>
      <w:lvlJc w:val="left"/>
      <w:pPr>
        <w:ind w:left="1004" w:hanging="360"/>
      </w:pPr>
      <w:rPr>
        <w:rFonts w:ascii="Calibri" w:eastAsia="Calibri" w:hAnsi="Calibri" w:cs="Calibri"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9F1D6A"/>
    <w:multiLevelType w:val="hybridMultilevel"/>
    <w:tmpl w:val="E572F430"/>
    <w:lvl w:ilvl="0" w:tplc="2FDEA65E">
      <w:start w:val="1"/>
      <w:numFmt w:val="bullet"/>
      <w:pStyle w:val="TPinformantex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333"/>
        </w:tabs>
        <w:ind w:left="1333"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1"/>
  </w:num>
  <w:num w:numId="4">
    <w:abstractNumId w:val="3"/>
  </w:num>
  <w:num w:numId="5">
    <w:abstractNumId w:val="0"/>
  </w:num>
  <w:num w:numId="6">
    <w:abstractNumId w:val="5"/>
  </w:num>
  <w:num w:numId="7">
    <w:abstractNumId w:val="9"/>
  </w:num>
  <w:num w:numId="8">
    <w:abstractNumId w:val="7"/>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num>
  <w:num w:numId="18">
    <w:abstractNumId w:val="0"/>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9"/>
  </w:num>
  <w:num w:numId="24">
    <w:abstractNumId w:val="9"/>
  </w:num>
  <w:num w:numId="25">
    <w:abstractNumId w:val="9"/>
  </w:num>
  <w:num w:numId="26">
    <w:abstractNumId w:val="0"/>
  </w:num>
  <w:num w:numId="27">
    <w:abstractNumId w:val="0"/>
  </w:num>
  <w:num w:numId="28">
    <w:abstractNumId w:val="0"/>
  </w:num>
  <w:num w:numId="29">
    <w:abstractNumId w:val="7"/>
  </w:num>
  <w:num w:numId="30">
    <w:abstractNumId w:val="2"/>
  </w:num>
  <w:num w:numId="31">
    <w:abstractNumId w:val="8"/>
  </w:num>
  <w:num w:numId="32">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74E8"/>
    <w:rsid w:val="00017F3C"/>
    <w:rsid w:val="000338E9"/>
    <w:rsid w:val="00041EC8"/>
    <w:rsid w:val="00046545"/>
    <w:rsid w:val="0006499F"/>
    <w:rsid w:val="0006588D"/>
    <w:rsid w:val="00067A5E"/>
    <w:rsid w:val="00067EE3"/>
    <w:rsid w:val="000719BB"/>
    <w:rsid w:val="00072A65"/>
    <w:rsid w:val="00072C1E"/>
    <w:rsid w:val="00077D5A"/>
    <w:rsid w:val="000839DD"/>
    <w:rsid w:val="00090744"/>
    <w:rsid w:val="00092CC9"/>
    <w:rsid w:val="000A40EC"/>
    <w:rsid w:val="000B4EB8"/>
    <w:rsid w:val="000B6B94"/>
    <w:rsid w:val="000C41F2"/>
    <w:rsid w:val="000D22C4"/>
    <w:rsid w:val="000D27D1"/>
    <w:rsid w:val="000D5E72"/>
    <w:rsid w:val="000D7437"/>
    <w:rsid w:val="000E1A7F"/>
    <w:rsid w:val="00100D44"/>
    <w:rsid w:val="00106A0E"/>
    <w:rsid w:val="00112301"/>
    <w:rsid w:val="00112864"/>
    <w:rsid w:val="00114472"/>
    <w:rsid w:val="00114988"/>
    <w:rsid w:val="00115069"/>
    <w:rsid w:val="001150F2"/>
    <w:rsid w:val="00123C12"/>
    <w:rsid w:val="00134262"/>
    <w:rsid w:val="00136757"/>
    <w:rsid w:val="00140049"/>
    <w:rsid w:val="00146BCB"/>
    <w:rsid w:val="001472A9"/>
    <w:rsid w:val="00147B12"/>
    <w:rsid w:val="00162517"/>
    <w:rsid w:val="0016451D"/>
    <w:rsid w:val="001656A2"/>
    <w:rsid w:val="00167583"/>
    <w:rsid w:val="00170EC5"/>
    <w:rsid w:val="001747C1"/>
    <w:rsid w:val="00177D6B"/>
    <w:rsid w:val="001813F7"/>
    <w:rsid w:val="00191F90"/>
    <w:rsid w:val="00193D8F"/>
    <w:rsid w:val="001950C2"/>
    <w:rsid w:val="00196E81"/>
    <w:rsid w:val="001A7273"/>
    <w:rsid w:val="001B16CB"/>
    <w:rsid w:val="001B23A1"/>
    <w:rsid w:val="001B4E74"/>
    <w:rsid w:val="001B7B81"/>
    <w:rsid w:val="001C34FE"/>
    <w:rsid w:val="001C4644"/>
    <w:rsid w:val="001C645F"/>
    <w:rsid w:val="001D4B4A"/>
    <w:rsid w:val="001E28CA"/>
    <w:rsid w:val="001E651D"/>
    <w:rsid w:val="001E678E"/>
    <w:rsid w:val="002071BB"/>
    <w:rsid w:val="00207DF5"/>
    <w:rsid w:val="0021334E"/>
    <w:rsid w:val="00233A53"/>
    <w:rsid w:val="00240B81"/>
    <w:rsid w:val="0024699F"/>
    <w:rsid w:val="00247D01"/>
    <w:rsid w:val="0025030F"/>
    <w:rsid w:val="00251915"/>
    <w:rsid w:val="00261A5B"/>
    <w:rsid w:val="00262E5B"/>
    <w:rsid w:val="00275018"/>
    <w:rsid w:val="00276AFE"/>
    <w:rsid w:val="00283302"/>
    <w:rsid w:val="002924B8"/>
    <w:rsid w:val="00297F85"/>
    <w:rsid w:val="002A2AD2"/>
    <w:rsid w:val="002A3B57"/>
    <w:rsid w:val="002B37C1"/>
    <w:rsid w:val="002C04EE"/>
    <w:rsid w:val="002C31BF"/>
    <w:rsid w:val="002D7FD6"/>
    <w:rsid w:val="002E0CD7"/>
    <w:rsid w:val="002E0CFB"/>
    <w:rsid w:val="002E294C"/>
    <w:rsid w:val="002E2D82"/>
    <w:rsid w:val="002E5C7B"/>
    <w:rsid w:val="002F4333"/>
    <w:rsid w:val="00301E50"/>
    <w:rsid w:val="00306E62"/>
    <w:rsid w:val="00307641"/>
    <w:rsid w:val="00311F11"/>
    <w:rsid w:val="00322579"/>
    <w:rsid w:val="00324C4C"/>
    <w:rsid w:val="00327EEF"/>
    <w:rsid w:val="00330B5F"/>
    <w:rsid w:val="0033239F"/>
    <w:rsid w:val="003369D2"/>
    <w:rsid w:val="00340698"/>
    <w:rsid w:val="0034274B"/>
    <w:rsid w:val="0034719F"/>
    <w:rsid w:val="00350A35"/>
    <w:rsid w:val="0035531B"/>
    <w:rsid w:val="003571D8"/>
    <w:rsid w:val="00357BC6"/>
    <w:rsid w:val="00361422"/>
    <w:rsid w:val="003717A3"/>
    <w:rsid w:val="003753A9"/>
    <w:rsid w:val="0037545D"/>
    <w:rsid w:val="00386FF1"/>
    <w:rsid w:val="00392EB6"/>
    <w:rsid w:val="00394D03"/>
    <w:rsid w:val="003955D2"/>
    <w:rsid w:val="003956C6"/>
    <w:rsid w:val="00396724"/>
    <w:rsid w:val="003A4513"/>
    <w:rsid w:val="003C33F2"/>
    <w:rsid w:val="003C42C0"/>
    <w:rsid w:val="003D315A"/>
    <w:rsid w:val="003D756E"/>
    <w:rsid w:val="003E3CE3"/>
    <w:rsid w:val="003E420D"/>
    <w:rsid w:val="003E4C13"/>
    <w:rsid w:val="003E79F5"/>
    <w:rsid w:val="003F78E7"/>
    <w:rsid w:val="00404BA2"/>
    <w:rsid w:val="004078F3"/>
    <w:rsid w:val="00411C83"/>
    <w:rsid w:val="00427794"/>
    <w:rsid w:val="0043264E"/>
    <w:rsid w:val="0043328C"/>
    <w:rsid w:val="00441272"/>
    <w:rsid w:val="00450F07"/>
    <w:rsid w:val="00452F69"/>
    <w:rsid w:val="00453CD3"/>
    <w:rsid w:val="00454716"/>
    <w:rsid w:val="00454BB9"/>
    <w:rsid w:val="00457582"/>
    <w:rsid w:val="00460660"/>
    <w:rsid w:val="00464BA9"/>
    <w:rsid w:val="00474F4D"/>
    <w:rsid w:val="0048094F"/>
    <w:rsid w:val="00483969"/>
    <w:rsid w:val="00484026"/>
    <w:rsid w:val="00486107"/>
    <w:rsid w:val="00486BEC"/>
    <w:rsid w:val="00491827"/>
    <w:rsid w:val="004B34E9"/>
    <w:rsid w:val="004B7D24"/>
    <w:rsid w:val="004C086E"/>
    <w:rsid w:val="004C0E86"/>
    <w:rsid w:val="004C4399"/>
    <w:rsid w:val="004C787C"/>
    <w:rsid w:val="004C7BEF"/>
    <w:rsid w:val="004E6772"/>
    <w:rsid w:val="004E7A1F"/>
    <w:rsid w:val="004F1D17"/>
    <w:rsid w:val="004F4597"/>
    <w:rsid w:val="004F4B9B"/>
    <w:rsid w:val="00501B32"/>
    <w:rsid w:val="0050666E"/>
    <w:rsid w:val="00511AB9"/>
    <w:rsid w:val="005210B3"/>
    <w:rsid w:val="00523BB5"/>
    <w:rsid w:val="00523EA7"/>
    <w:rsid w:val="00524423"/>
    <w:rsid w:val="00525B3C"/>
    <w:rsid w:val="005406EB"/>
    <w:rsid w:val="00542A90"/>
    <w:rsid w:val="0054444A"/>
    <w:rsid w:val="005444EE"/>
    <w:rsid w:val="00553375"/>
    <w:rsid w:val="00555884"/>
    <w:rsid w:val="00564DDD"/>
    <w:rsid w:val="005736B7"/>
    <w:rsid w:val="00575E5A"/>
    <w:rsid w:val="00577A3C"/>
    <w:rsid w:val="00580245"/>
    <w:rsid w:val="0058052F"/>
    <w:rsid w:val="005971DD"/>
    <w:rsid w:val="005A1F44"/>
    <w:rsid w:val="005A3D2F"/>
    <w:rsid w:val="005D3C39"/>
    <w:rsid w:val="005F7739"/>
    <w:rsid w:val="0060115D"/>
    <w:rsid w:val="00601A8C"/>
    <w:rsid w:val="0060355A"/>
    <w:rsid w:val="0061068E"/>
    <w:rsid w:val="006115D3"/>
    <w:rsid w:val="00616090"/>
    <w:rsid w:val="00640950"/>
    <w:rsid w:val="00640B30"/>
    <w:rsid w:val="00652710"/>
    <w:rsid w:val="00655976"/>
    <w:rsid w:val="0065610E"/>
    <w:rsid w:val="00660AD3"/>
    <w:rsid w:val="00665F2C"/>
    <w:rsid w:val="006776B6"/>
    <w:rsid w:val="00680C04"/>
    <w:rsid w:val="00686462"/>
    <w:rsid w:val="00692340"/>
    <w:rsid w:val="00693150"/>
    <w:rsid w:val="00695DAA"/>
    <w:rsid w:val="006A5570"/>
    <w:rsid w:val="006A689C"/>
    <w:rsid w:val="006A6AF2"/>
    <w:rsid w:val="006B3D79"/>
    <w:rsid w:val="006B6FE4"/>
    <w:rsid w:val="006C04A0"/>
    <w:rsid w:val="006C2343"/>
    <w:rsid w:val="006C442A"/>
    <w:rsid w:val="006E0578"/>
    <w:rsid w:val="006E314D"/>
    <w:rsid w:val="006F6B09"/>
    <w:rsid w:val="0070170C"/>
    <w:rsid w:val="007038DC"/>
    <w:rsid w:val="00706F4C"/>
    <w:rsid w:val="00710723"/>
    <w:rsid w:val="007134F3"/>
    <w:rsid w:val="007168FC"/>
    <w:rsid w:val="00723ED1"/>
    <w:rsid w:val="00727287"/>
    <w:rsid w:val="007317D5"/>
    <w:rsid w:val="007354E9"/>
    <w:rsid w:val="007356BD"/>
    <w:rsid w:val="00740AF5"/>
    <w:rsid w:val="00743525"/>
    <w:rsid w:val="00744F6A"/>
    <w:rsid w:val="00745555"/>
    <w:rsid w:val="007541A2"/>
    <w:rsid w:val="00755818"/>
    <w:rsid w:val="00757625"/>
    <w:rsid w:val="00757BE1"/>
    <w:rsid w:val="0076286B"/>
    <w:rsid w:val="00766846"/>
    <w:rsid w:val="00766BC6"/>
    <w:rsid w:val="0076790E"/>
    <w:rsid w:val="00773DC0"/>
    <w:rsid w:val="0077673A"/>
    <w:rsid w:val="00776A8A"/>
    <w:rsid w:val="007846E1"/>
    <w:rsid w:val="007847D6"/>
    <w:rsid w:val="00784E1E"/>
    <w:rsid w:val="00786FA1"/>
    <w:rsid w:val="007A2107"/>
    <w:rsid w:val="007A5172"/>
    <w:rsid w:val="007A67A0"/>
    <w:rsid w:val="007B3D4D"/>
    <w:rsid w:val="007B570C"/>
    <w:rsid w:val="007B7F04"/>
    <w:rsid w:val="007C2B5F"/>
    <w:rsid w:val="007D0559"/>
    <w:rsid w:val="007D5A8D"/>
    <w:rsid w:val="007E2234"/>
    <w:rsid w:val="007E4A6E"/>
    <w:rsid w:val="007F56A7"/>
    <w:rsid w:val="00800851"/>
    <w:rsid w:val="00807DD0"/>
    <w:rsid w:val="00821D01"/>
    <w:rsid w:val="00822B88"/>
    <w:rsid w:val="00826B7B"/>
    <w:rsid w:val="00831167"/>
    <w:rsid w:val="00831DE9"/>
    <w:rsid w:val="00833899"/>
    <w:rsid w:val="00845C50"/>
    <w:rsid w:val="00846789"/>
    <w:rsid w:val="008513D8"/>
    <w:rsid w:val="00872044"/>
    <w:rsid w:val="00876D73"/>
    <w:rsid w:val="00887139"/>
    <w:rsid w:val="00887F36"/>
    <w:rsid w:val="008970AF"/>
    <w:rsid w:val="008A002E"/>
    <w:rsid w:val="008A3568"/>
    <w:rsid w:val="008B2021"/>
    <w:rsid w:val="008B70C7"/>
    <w:rsid w:val="008C50F3"/>
    <w:rsid w:val="008C59EE"/>
    <w:rsid w:val="008C65BC"/>
    <w:rsid w:val="008C65E0"/>
    <w:rsid w:val="008C6742"/>
    <w:rsid w:val="008C7EFE"/>
    <w:rsid w:val="008D03B9"/>
    <w:rsid w:val="008D30C7"/>
    <w:rsid w:val="008D552B"/>
    <w:rsid w:val="008E1138"/>
    <w:rsid w:val="008E7D68"/>
    <w:rsid w:val="008F18D6"/>
    <w:rsid w:val="008F2C9B"/>
    <w:rsid w:val="008F797B"/>
    <w:rsid w:val="00904780"/>
    <w:rsid w:val="0090635B"/>
    <w:rsid w:val="00917164"/>
    <w:rsid w:val="00920DEB"/>
    <w:rsid w:val="00922385"/>
    <w:rsid w:val="009223DF"/>
    <w:rsid w:val="009239E9"/>
    <w:rsid w:val="00930B79"/>
    <w:rsid w:val="00936091"/>
    <w:rsid w:val="00940D8A"/>
    <w:rsid w:val="009531C1"/>
    <w:rsid w:val="00962258"/>
    <w:rsid w:val="00964860"/>
    <w:rsid w:val="009678B7"/>
    <w:rsid w:val="00976E0A"/>
    <w:rsid w:val="009838AA"/>
    <w:rsid w:val="009855EF"/>
    <w:rsid w:val="00992D9C"/>
    <w:rsid w:val="00996CB8"/>
    <w:rsid w:val="00997F9D"/>
    <w:rsid w:val="009A7A46"/>
    <w:rsid w:val="009B2E97"/>
    <w:rsid w:val="009B3AEF"/>
    <w:rsid w:val="009B5146"/>
    <w:rsid w:val="009C418E"/>
    <w:rsid w:val="009C442C"/>
    <w:rsid w:val="009D20A1"/>
    <w:rsid w:val="009D2D52"/>
    <w:rsid w:val="009D4ED0"/>
    <w:rsid w:val="009E07F4"/>
    <w:rsid w:val="009F309B"/>
    <w:rsid w:val="009F392E"/>
    <w:rsid w:val="009F53C5"/>
    <w:rsid w:val="00A0740E"/>
    <w:rsid w:val="00A12C98"/>
    <w:rsid w:val="00A15262"/>
    <w:rsid w:val="00A4050F"/>
    <w:rsid w:val="00A50641"/>
    <w:rsid w:val="00A50AC7"/>
    <w:rsid w:val="00A530BF"/>
    <w:rsid w:val="00A6177B"/>
    <w:rsid w:val="00A66136"/>
    <w:rsid w:val="00A71189"/>
    <w:rsid w:val="00A7364A"/>
    <w:rsid w:val="00A74DCC"/>
    <w:rsid w:val="00A753ED"/>
    <w:rsid w:val="00A77512"/>
    <w:rsid w:val="00A808E9"/>
    <w:rsid w:val="00A839AF"/>
    <w:rsid w:val="00A87091"/>
    <w:rsid w:val="00A94C2F"/>
    <w:rsid w:val="00AA257A"/>
    <w:rsid w:val="00AA2C03"/>
    <w:rsid w:val="00AA3E17"/>
    <w:rsid w:val="00AA4CBB"/>
    <w:rsid w:val="00AA65FA"/>
    <w:rsid w:val="00AA7351"/>
    <w:rsid w:val="00AB1063"/>
    <w:rsid w:val="00AB5AE0"/>
    <w:rsid w:val="00AC2177"/>
    <w:rsid w:val="00AD056F"/>
    <w:rsid w:val="00AD0C7B"/>
    <w:rsid w:val="00AD1771"/>
    <w:rsid w:val="00AD1786"/>
    <w:rsid w:val="00AD5F1A"/>
    <w:rsid w:val="00AD6731"/>
    <w:rsid w:val="00AD792A"/>
    <w:rsid w:val="00AE1D4A"/>
    <w:rsid w:val="00AE3BB4"/>
    <w:rsid w:val="00AF20AA"/>
    <w:rsid w:val="00AF4A09"/>
    <w:rsid w:val="00B008D5"/>
    <w:rsid w:val="00B02F73"/>
    <w:rsid w:val="00B04F9C"/>
    <w:rsid w:val="00B0619F"/>
    <w:rsid w:val="00B13A26"/>
    <w:rsid w:val="00B15D0D"/>
    <w:rsid w:val="00B22106"/>
    <w:rsid w:val="00B27E3E"/>
    <w:rsid w:val="00B36181"/>
    <w:rsid w:val="00B429CF"/>
    <w:rsid w:val="00B43291"/>
    <w:rsid w:val="00B5431A"/>
    <w:rsid w:val="00B60046"/>
    <w:rsid w:val="00B61530"/>
    <w:rsid w:val="00B71CC3"/>
    <w:rsid w:val="00B75EE1"/>
    <w:rsid w:val="00B77481"/>
    <w:rsid w:val="00B77C6D"/>
    <w:rsid w:val="00B80E53"/>
    <w:rsid w:val="00B826B9"/>
    <w:rsid w:val="00B8518B"/>
    <w:rsid w:val="00B96312"/>
    <w:rsid w:val="00B97CC3"/>
    <w:rsid w:val="00BA3937"/>
    <w:rsid w:val="00BA60D1"/>
    <w:rsid w:val="00BB4AF2"/>
    <w:rsid w:val="00BC06C4"/>
    <w:rsid w:val="00BC6D2B"/>
    <w:rsid w:val="00BD20C0"/>
    <w:rsid w:val="00BD318F"/>
    <w:rsid w:val="00BD7E91"/>
    <w:rsid w:val="00BD7F0D"/>
    <w:rsid w:val="00BE49F4"/>
    <w:rsid w:val="00BE54C2"/>
    <w:rsid w:val="00BF1343"/>
    <w:rsid w:val="00BF3210"/>
    <w:rsid w:val="00C02D0A"/>
    <w:rsid w:val="00C03A6E"/>
    <w:rsid w:val="00C1197B"/>
    <w:rsid w:val="00C154A5"/>
    <w:rsid w:val="00C226C0"/>
    <w:rsid w:val="00C42FE6"/>
    <w:rsid w:val="00C43071"/>
    <w:rsid w:val="00C44F6A"/>
    <w:rsid w:val="00C51964"/>
    <w:rsid w:val="00C555CD"/>
    <w:rsid w:val="00C6198E"/>
    <w:rsid w:val="00C708EA"/>
    <w:rsid w:val="00C759F1"/>
    <w:rsid w:val="00C75FE0"/>
    <w:rsid w:val="00C776E5"/>
    <w:rsid w:val="00C778A5"/>
    <w:rsid w:val="00C850E8"/>
    <w:rsid w:val="00C95162"/>
    <w:rsid w:val="00CA3AC4"/>
    <w:rsid w:val="00CA74FF"/>
    <w:rsid w:val="00CB3151"/>
    <w:rsid w:val="00CB6A37"/>
    <w:rsid w:val="00CB703E"/>
    <w:rsid w:val="00CB7684"/>
    <w:rsid w:val="00CC4380"/>
    <w:rsid w:val="00CC7C8F"/>
    <w:rsid w:val="00CD1FC4"/>
    <w:rsid w:val="00CF69C6"/>
    <w:rsid w:val="00D019D7"/>
    <w:rsid w:val="00D0316C"/>
    <w:rsid w:val="00D034A0"/>
    <w:rsid w:val="00D10A2D"/>
    <w:rsid w:val="00D139AC"/>
    <w:rsid w:val="00D21061"/>
    <w:rsid w:val="00D24FFA"/>
    <w:rsid w:val="00D2537E"/>
    <w:rsid w:val="00D353C0"/>
    <w:rsid w:val="00D37B14"/>
    <w:rsid w:val="00D4108E"/>
    <w:rsid w:val="00D51402"/>
    <w:rsid w:val="00D6163D"/>
    <w:rsid w:val="00D6259C"/>
    <w:rsid w:val="00D811B3"/>
    <w:rsid w:val="00D831A3"/>
    <w:rsid w:val="00D95FB1"/>
    <w:rsid w:val="00D97BE3"/>
    <w:rsid w:val="00DA3711"/>
    <w:rsid w:val="00DB619A"/>
    <w:rsid w:val="00DD46F3"/>
    <w:rsid w:val="00DD63D8"/>
    <w:rsid w:val="00DD7A41"/>
    <w:rsid w:val="00DE51A5"/>
    <w:rsid w:val="00DE56F2"/>
    <w:rsid w:val="00DF116D"/>
    <w:rsid w:val="00DF651A"/>
    <w:rsid w:val="00E01EA1"/>
    <w:rsid w:val="00E0354F"/>
    <w:rsid w:val="00E06056"/>
    <w:rsid w:val="00E16FF7"/>
    <w:rsid w:val="00E20A91"/>
    <w:rsid w:val="00E22C30"/>
    <w:rsid w:val="00E24F78"/>
    <w:rsid w:val="00E26D68"/>
    <w:rsid w:val="00E3509E"/>
    <w:rsid w:val="00E37347"/>
    <w:rsid w:val="00E437B0"/>
    <w:rsid w:val="00E44045"/>
    <w:rsid w:val="00E618C4"/>
    <w:rsid w:val="00E7218A"/>
    <w:rsid w:val="00E771F9"/>
    <w:rsid w:val="00E878EE"/>
    <w:rsid w:val="00EA1B2A"/>
    <w:rsid w:val="00EA6EC7"/>
    <w:rsid w:val="00EB104F"/>
    <w:rsid w:val="00EB46E5"/>
    <w:rsid w:val="00EB4ECA"/>
    <w:rsid w:val="00EB5D4D"/>
    <w:rsid w:val="00EC10AE"/>
    <w:rsid w:val="00ED0703"/>
    <w:rsid w:val="00ED14BD"/>
    <w:rsid w:val="00ED6360"/>
    <w:rsid w:val="00EE2244"/>
    <w:rsid w:val="00EE279C"/>
    <w:rsid w:val="00EE3C5F"/>
    <w:rsid w:val="00EE7882"/>
    <w:rsid w:val="00EE7BAB"/>
    <w:rsid w:val="00EF4DAC"/>
    <w:rsid w:val="00F0124B"/>
    <w:rsid w:val="00F016C7"/>
    <w:rsid w:val="00F12DEC"/>
    <w:rsid w:val="00F1715C"/>
    <w:rsid w:val="00F24257"/>
    <w:rsid w:val="00F310F8"/>
    <w:rsid w:val="00F35939"/>
    <w:rsid w:val="00F45607"/>
    <w:rsid w:val="00F46000"/>
    <w:rsid w:val="00F468B1"/>
    <w:rsid w:val="00F4722B"/>
    <w:rsid w:val="00F54432"/>
    <w:rsid w:val="00F569C6"/>
    <w:rsid w:val="00F659EB"/>
    <w:rsid w:val="00F826C3"/>
    <w:rsid w:val="00F86BA6"/>
    <w:rsid w:val="00F911D1"/>
    <w:rsid w:val="00F93664"/>
    <w:rsid w:val="00F95A2C"/>
    <w:rsid w:val="00FA43A4"/>
    <w:rsid w:val="00FA7EA1"/>
    <w:rsid w:val="00FB6342"/>
    <w:rsid w:val="00FC6389"/>
    <w:rsid w:val="00FD2EA2"/>
    <w:rsid w:val="00FD39DE"/>
    <w:rsid w:val="00FD4743"/>
    <w:rsid w:val="00FE21F6"/>
    <w:rsid w:val="00FE4333"/>
    <w:rsid w:val="00FE6AEC"/>
    <w:rsid w:val="00FF08AB"/>
    <w:rsid w:val="00FF2A62"/>
    <w:rsid w:val="00FF3C37"/>
    <w:rsid w:val="00FF54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4F60E7"/>
  <w14:defaultImageDpi w14:val="32767"/>
  <w15:docId w15:val="{5367BECE-54DE-4210-89C3-DC972982E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TPNadpis-2slovan">
    <w:name w:val="TP_Nadpis-2_číslovaný"/>
    <w:next w:val="TPText-1slovan"/>
    <w:qFormat/>
    <w:rsid w:val="0060355A"/>
    <w:pPr>
      <w:keepNext/>
      <w:numPr>
        <w:ilvl w:val="1"/>
        <w:numId w:val="30"/>
      </w:numPr>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60355A"/>
    <w:pPr>
      <w:numPr>
        <w:ilvl w:val="2"/>
        <w:numId w:val="3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60355A"/>
    <w:rPr>
      <w:rFonts w:ascii="Calibri" w:eastAsia="Calibri" w:hAnsi="Calibri" w:cs="Arial"/>
      <w:sz w:val="20"/>
      <w:szCs w:val="22"/>
    </w:rPr>
  </w:style>
  <w:style w:type="paragraph" w:customStyle="1" w:styleId="TPNADPIS-1slovan">
    <w:name w:val="TP_NADPIS-1_číslovaný"/>
    <w:next w:val="TPNadpis-2slovan"/>
    <w:qFormat/>
    <w:rsid w:val="0060355A"/>
    <w:pPr>
      <w:keepNext/>
      <w:numPr>
        <w:numId w:val="3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60355A"/>
    <w:pPr>
      <w:numPr>
        <w:ilvl w:val="3"/>
        <w:numId w:val="30"/>
      </w:numPr>
      <w:spacing w:before="80" w:after="0" w:line="240" w:lineRule="auto"/>
      <w:jc w:val="both"/>
    </w:pPr>
    <w:rPr>
      <w:rFonts w:ascii="Calibri" w:eastAsia="Calibri" w:hAnsi="Calibri" w:cs="Arial"/>
      <w:sz w:val="20"/>
      <w:szCs w:val="22"/>
    </w:rPr>
  </w:style>
  <w:style w:type="paragraph" w:customStyle="1" w:styleId="TPinformantext">
    <w:name w:val="TP__informační_text"/>
    <w:basedOn w:val="Normln"/>
    <w:link w:val="TPinformantextChar"/>
    <w:qFormat/>
    <w:rsid w:val="0060355A"/>
    <w:pPr>
      <w:numPr>
        <w:numId w:val="31"/>
      </w:numPr>
      <w:spacing w:before="40" w:after="0" w:line="240" w:lineRule="auto"/>
      <w:jc w:val="both"/>
    </w:pPr>
    <w:rPr>
      <w:rFonts w:ascii="Calibri" w:eastAsia="Calibri" w:hAnsi="Calibri" w:cs="Arial"/>
      <w:i/>
      <w:color w:val="0070C0"/>
      <w:sz w:val="20"/>
      <w:szCs w:val="22"/>
    </w:rPr>
  </w:style>
  <w:style w:type="character" w:customStyle="1" w:styleId="TPinformantextChar">
    <w:name w:val="TP__informační_text Char"/>
    <w:link w:val="TPinformantext"/>
    <w:rsid w:val="0060355A"/>
    <w:rPr>
      <w:rFonts w:ascii="Calibri" w:eastAsia="Calibri" w:hAnsi="Calibri" w:cs="Arial"/>
      <w:i/>
      <w:color w:val="0070C0"/>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hyperlink" Target="https://zakazky.szd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CC71BD3-6E02-49A7-8331-688FDD4B3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74</TotalTime>
  <Pages>30</Pages>
  <Words>12005</Words>
  <Characters>70834</Characters>
  <Application>Microsoft Office Word</Application>
  <DocSecurity>0</DocSecurity>
  <Lines>590</Lines>
  <Paragraphs>165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12</cp:revision>
  <cp:lastPrinted>2019-10-03T10:22:00Z</cp:lastPrinted>
  <dcterms:created xsi:type="dcterms:W3CDTF">2020-05-19T05:53:00Z</dcterms:created>
  <dcterms:modified xsi:type="dcterms:W3CDTF">2020-05-28T05:48:00Z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